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A2D" w:rsidRDefault="00EA6B00" w:rsidP="00EA6B00">
      <w:pPr>
        <w:widowControl/>
        <w:spacing w:line="400" w:lineRule="exact"/>
        <w:jc w:val="center"/>
        <w:rPr>
          <w:rFonts w:ascii="宋体" w:eastAsia="宋体" w:hAnsi="宋体" w:cs="宋体" w:hint="eastAsia"/>
          <w:b/>
          <w:color w:val="333333"/>
          <w:kern w:val="0"/>
          <w:sz w:val="28"/>
          <w:szCs w:val="20"/>
          <w:bdr w:val="none" w:sz="0" w:space="0" w:color="auto" w:frame="1"/>
        </w:rPr>
      </w:pPr>
      <w:r w:rsidRPr="00EA6B00">
        <w:rPr>
          <w:rFonts w:ascii="宋体" w:eastAsia="宋体" w:hAnsi="宋体" w:cs="宋体" w:hint="eastAsia"/>
          <w:b/>
          <w:color w:val="333333"/>
          <w:kern w:val="0"/>
          <w:sz w:val="28"/>
          <w:szCs w:val="20"/>
          <w:bdr w:val="none" w:sz="0" w:space="0" w:color="auto" w:frame="1"/>
        </w:rPr>
        <w:t>上海公安高等专科学校2015年招考公安系统人民警察学员、</w:t>
      </w:r>
    </w:p>
    <w:p w:rsidR="00EA6B00" w:rsidRPr="00EA6B00" w:rsidRDefault="00EA6B00" w:rsidP="00EA6B00">
      <w:pPr>
        <w:widowControl/>
        <w:spacing w:line="400" w:lineRule="exact"/>
        <w:jc w:val="center"/>
        <w:rPr>
          <w:rFonts w:ascii="宋体" w:eastAsia="宋体" w:hAnsi="宋体" w:cs="宋体" w:hint="eastAsia"/>
          <w:b/>
          <w:color w:val="333333"/>
          <w:kern w:val="0"/>
          <w:sz w:val="28"/>
          <w:szCs w:val="20"/>
          <w:bdr w:val="none" w:sz="0" w:space="0" w:color="auto" w:frame="1"/>
        </w:rPr>
      </w:pPr>
      <w:r w:rsidRPr="00EA6B00">
        <w:rPr>
          <w:rFonts w:ascii="宋体" w:eastAsia="宋体" w:hAnsi="宋体" w:cs="宋体" w:hint="eastAsia"/>
          <w:b/>
          <w:color w:val="333333"/>
          <w:kern w:val="0"/>
          <w:sz w:val="28"/>
          <w:szCs w:val="20"/>
          <w:bdr w:val="none" w:sz="0" w:space="0" w:color="auto" w:frame="1"/>
        </w:rPr>
        <w:t>法院系统司法警察学员章程</w:t>
      </w:r>
    </w:p>
    <w:p w:rsidR="00EA6B00" w:rsidRPr="00EA6B00" w:rsidRDefault="00EA6B00" w:rsidP="00EA6B00">
      <w:pPr>
        <w:widowControl/>
        <w:spacing w:line="400" w:lineRule="exact"/>
        <w:jc w:val="left"/>
        <w:rPr>
          <w:rFonts w:ascii="宋体" w:eastAsia="宋体" w:hAnsi="宋体" w:cs="宋体" w:hint="eastAsia"/>
          <w:i/>
          <w:color w:val="333333"/>
          <w:kern w:val="0"/>
          <w:sz w:val="24"/>
          <w:szCs w:val="24"/>
        </w:rPr>
      </w:pPr>
      <w:r w:rsidRPr="00EA6B00">
        <w:rPr>
          <w:rFonts w:ascii="宋体" w:eastAsia="宋体" w:hAnsi="宋体" w:cs="宋体" w:hint="eastAsia"/>
          <w:b/>
          <w:i/>
          <w:color w:val="333333"/>
          <w:kern w:val="0"/>
          <w:sz w:val="28"/>
          <w:szCs w:val="20"/>
          <w:bdr w:val="none" w:sz="0" w:space="0" w:color="auto" w:frame="1"/>
        </w:rPr>
        <w:t>学校概况</w:t>
      </w:r>
    </w:p>
    <w:p w:rsidR="00EA6B00" w:rsidRPr="00EA6B00" w:rsidRDefault="00EA6B00" w:rsidP="00EA6B00">
      <w:pPr>
        <w:widowControl/>
        <w:spacing w:line="400" w:lineRule="exact"/>
        <w:ind w:firstLineChars="200" w:firstLine="560"/>
        <w:jc w:val="left"/>
        <w:rPr>
          <w:rFonts w:ascii="宋体" w:eastAsia="宋体" w:hAnsi="宋体" w:cs="宋体"/>
          <w:color w:val="333333"/>
          <w:kern w:val="0"/>
          <w:sz w:val="11"/>
          <w:szCs w:val="11"/>
        </w:rPr>
      </w:pPr>
      <w:r w:rsidRPr="00EA6B00">
        <w:rPr>
          <w:rFonts w:ascii="宋体" w:eastAsia="宋体" w:hAnsi="宋体" w:cs="宋体" w:hint="eastAsia"/>
          <w:color w:val="333333"/>
          <w:kern w:val="0"/>
          <w:sz w:val="28"/>
          <w:szCs w:val="20"/>
          <w:bdr w:val="none" w:sz="0" w:space="0" w:color="auto" w:frame="1"/>
        </w:rPr>
        <w:t>上海公安高等专科学校系上海市公安局所属的全日制普通高校。学校创建于1949年，具有悠久的办学历史、丰富的教学经验和雄厚的师资力量，先后为本市公安系统培养输送了3万多名警务人才。2000年来，学校坚持“面向实战、讲究实用、追求实效”的办学理念，强化公安特色，瞄准“建成国内示范、亚洲一流、世界先进的警察院校”的目标，努力构建与现代警务机制相适应的警察职业教育体系，培养基层一线急需的应用型、复合型人才，毕业学员受到了公安机关的普遍欢迎和一致好评。2010年，学校经教育部、财政部验收，成为全国公安院校中唯一的国家示范性高等职业院校。</w:t>
      </w:r>
    </w:p>
    <w:p w:rsidR="00EA6B00" w:rsidRPr="00EA6B00" w:rsidRDefault="00EA6B00" w:rsidP="00EA6B00">
      <w:pPr>
        <w:widowControl/>
        <w:spacing w:line="400" w:lineRule="exact"/>
        <w:ind w:firstLineChars="200" w:firstLine="560"/>
        <w:jc w:val="left"/>
        <w:rPr>
          <w:rFonts w:ascii="宋体" w:eastAsia="宋体" w:hAnsi="宋体" w:cs="宋体" w:hint="eastAsia"/>
          <w:color w:val="333333"/>
          <w:kern w:val="0"/>
          <w:sz w:val="11"/>
          <w:szCs w:val="11"/>
        </w:rPr>
      </w:pPr>
      <w:r w:rsidRPr="00EA6B00">
        <w:rPr>
          <w:rFonts w:ascii="宋体" w:eastAsia="宋体" w:hAnsi="宋体" w:cs="宋体" w:hint="eastAsia"/>
          <w:color w:val="333333"/>
          <w:kern w:val="0"/>
          <w:sz w:val="28"/>
          <w:szCs w:val="20"/>
          <w:bdr w:val="none" w:sz="0" w:space="0" w:color="auto" w:frame="1"/>
        </w:rPr>
        <w:t>学校占地710余亩，分浦东、莘庄两个校区。校园环境优美，教学、训练、生活设施先进，建有各类实训室、多媒体教室、计算机房、语音室、电子阅览室、战术训练场馆、全天候射击馆、驾驶训练场等，设备先进、功能齐全，图书馆藏纸质图书达37万余册、电子图书达64万余册。2007年11月，面积500亩、投资5亿多元的浦东校区改扩建工程全面竣工，一座由滨江森林公园环抱的现代化公安高校屹立于黄浦江畔。</w:t>
      </w:r>
    </w:p>
    <w:p w:rsidR="00EA6B00" w:rsidRPr="00EA6B00" w:rsidRDefault="00EA6B00" w:rsidP="00EA6B00">
      <w:pPr>
        <w:widowControl/>
        <w:spacing w:line="400" w:lineRule="exact"/>
        <w:ind w:firstLine="573"/>
        <w:jc w:val="left"/>
        <w:rPr>
          <w:rFonts w:ascii="宋体" w:eastAsia="宋体" w:hAnsi="宋体" w:cs="宋体" w:hint="eastAsia"/>
          <w:color w:val="333333"/>
          <w:kern w:val="0"/>
          <w:sz w:val="11"/>
          <w:szCs w:val="11"/>
        </w:rPr>
      </w:pPr>
      <w:r w:rsidRPr="00EA6B00">
        <w:rPr>
          <w:rFonts w:ascii="宋体" w:eastAsia="宋体" w:hAnsi="宋体" w:cs="宋体" w:hint="eastAsia"/>
          <w:color w:val="333333"/>
          <w:kern w:val="0"/>
          <w:sz w:val="28"/>
          <w:szCs w:val="20"/>
          <w:bdr w:val="none" w:sz="0" w:space="0" w:color="auto" w:frame="1"/>
        </w:rPr>
        <w:t>随着上海建设国际化大都市步伐的加快和现代警务机制的确立，为满足上海公安机关对政治业务素质高、实战能力强的人才需求，经教育部批准，上海公安高等专科学校从2003年开始招收公安专业第二专科人民警察学员。经上海市教育委员会、上海市公务员局、上海市公安局批准，在招生中坚持高起点的高校毕业生入学标准、公务员的录用标准、人民警察的招录标准，将招生与招警并轨，严把进口关，以确保学员质量，提高公安民警素质。2008年起，教育部陆续批准学校招收侦查专业（刑事侦查方向）、治安管理专业、交通管理专业、社区警务专业、监所管理专业、公共安全管理专业、警察指挥与战术专业（特警方向）等专业的第二专科人民警察学员。受上海市高级人民法院委托，经上海市教委与上海市公务员局同意，2010年起，学校还定向招录培养监所管理专业（人民法院司法警察方向）学员。</w:t>
      </w:r>
    </w:p>
    <w:p w:rsidR="00EA6B00" w:rsidRPr="00EA6B00" w:rsidRDefault="00EA6B00" w:rsidP="00EA6B00">
      <w:pPr>
        <w:widowControl/>
        <w:spacing w:line="400" w:lineRule="exact"/>
        <w:jc w:val="left"/>
        <w:rPr>
          <w:rFonts w:ascii="宋体" w:eastAsia="宋体" w:hAnsi="宋体" w:cs="宋体" w:hint="eastAsia"/>
          <w:color w:val="333333"/>
          <w:kern w:val="0"/>
          <w:sz w:val="24"/>
          <w:szCs w:val="24"/>
        </w:rPr>
      </w:pPr>
      <w:r w:rsidRPr="00EA6B00">
        <w:rPr>
          <w:rFonts w:ascii="宋体" w:eastAsia="宋体" w:hAnsi="宋体" w:cs="宋体" w:hint="eastAsia"/>
          <w:b/>
          <w:i/>
          <w:color w:val="333333"/>
          <w:kern w:val="0"/>
          <w:sz w:val="28"/>
          <w:szCs w:val="20"/>
          <w:bdr w:val="none" w:sz="0" w:space="0" w:color="auto" w:frame="1"/>
        </w:rPr>
        <w:t>专业介绍</w:t>
      </w:r>
    </w:p>
    <w:p w:rsidR="00EA6B00" w:rsidRPr="00EA6B00" w:rsidRDefault="00EA6B00" w:rsidP="00EA6B00">
      <w:pPr>
        <w:widowControl/>
        <w:spacing w:line="400" w:lineRule="exact"/>
        <w:ind w:firstLineChars="200" w:firstLine="560"/>
        <w:jc w:val="left"/>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8"/>
          <w:bdr w:val="none" w:sz="0" w:space="0" w:color="auto" w:frame="1"/>
        </w:rPr>
        <w:lastRenderedPageBreak/>
        <w:t>侦查专业（刑事侦查方向）：培养具有良好警德、警风、警纪，掌握刑事侦查基本理论与知识，以及案件侦查与案件办理等技能，适应刑事侦查一线岗位需要的应用型人才。</w:t>
      </w:r>
    </w:p>
    <w:p w:rsidR="00EA6B00" w:rsidRPr="00EA6B00" w:rsidRDefault="00EA6B00" w:rsidP="00EA6B00">
      <w:pPr>
        <w:widowControl/>
        <w:spacing w:line="400" w:lineRule="exact"/>
        <w:ind w:firstLineChars="201" w:firstLine="563"/>
        <w:jc w:val="left"/>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8"/>
          <w:bdr w:val="none" w:sz="0" w:space="0" w:color="auto" w:frame="1"/>
        </w:rPr>
        <w:t>侦查专业（经济犯罪侦查方向）：培养具有良好警德、警风、警纪，掌握经济犯罪侦查基本理论与技能、经济金融常识以及经济犯罪案件办理等技能，适应经济犯罪侦查一线岗位需要的应用型人才（本专业优先招录经济、金融、财税等相关专业或具备计算机、外语、网络相关能力资质证书的考生）。</w:t>
      </w:r>
    </w:p>
    <w:p w:rsidR="00EA6B00" w:rsidRPr="00EA6B00" w:rsidRDefault="00EA6B00" w:rsidP="00EA6B00">
      <w:pPr>
        <w:widowControl/>
        <w:spacing w:line="400" w:lineRule="exact"/>
        <w:ind w:firstLineChars="201" w:firstLine="563"/>
        <w:jc w:val="left"/>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8"/>
          <w:bdr w:val="none" w:sz="0" w:space="0" w:color="auto" w:frame="1"/>
        </w:rPr>
        <w:t>治安管理专业（派出所方向）：培养具有良好警德、警风、警纪，掌握社区警务、巡逻警务、治安管理基本理论与知识，以及人口管理、安全防范、街面巡察执法、案（事）件现场处置、治安执法与治安行政等技能，适应社区警务、巡逻警务和治安管理等派出所一线岗位需要的应用型人才。</w:t>
      </w:r>
    </w:p>
    <w:p w:rsidR="00EA6B00" w:rsidRPr="00EA6B00" w:rsidRDefault="00EA6B00" w:rsidP="00EA6B00">
      <w:pPr>
        <w:widowControl/>
        <w:spacing w:line="400" w:lineRule="exact"/>
        <w:ind w:firstLineChars="201" w:firstLine="563"/>
        <w:jc w:val="left"/>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8"/>
          <w:bdr w:val="none" w:sz="0" w:space="0" w:color="auto" w:frame="1"/>
        </w:rPr>
        <w:t>治安管理专业（信息网络安全监察方向）：培养具有良好警德、警风、警纪，掌握网络安全与执法基本理论与知识，以及网络安全管理与案件办理等技能，适应网络安全与执法一线岗位工作需要的应用型人才（本专业优先招录计算机、电子类等相关专业或具备计算机、网络相关能力资质证书的考生）。</w:t>
      </w:r>
    </w:p>
    <w:p w:rsidR="00EA6B00" w:rsidRPr="00EA6B00" w:rsidRDefault="00EA6B00" w:rsidP="00EA6B00">
      <w:pPr>
        <w:widowControl/>
        <w:spacing w:line="400" w:lineRule="exact"/>
        <w:ind w:firstLineChars="201" w:firstLine="563"/>
        <w:jc w:val="left"/>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8"/>
          <w:bdr w:val="none" w:sz="0" w:space="0" w:color="auto" w:frame="1"/>
        </w:rPr>
        <w:t>交通管理专业：培养具有良好警德、警风、警纪，掌握公安道路交通管理基本理论与知识，以及公安道路交通执法与秩序控制等技能，适应公安交通管理一线岗位需要的应用型人才。</w:t>
      </w:r>
    </w:p>
    <w:p w:rsidR="00EA6B00" w:rsidRPr="00EA6B00" w:rsidRDefault="00EA6B00" w:rsidP="00EA6B00">
      <w:pPr>
        <w:widowControl/>
        <w:spacing w:line="400" w:lineRule="exact"/>
        <w:ind w:firstLineChars="201" w:firstLine="563"/>
        <w:jc w:val="left"/>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8"/>
          <w:bdr w:val="none" w:sz="0" w:space="0" w:color="auto" w:frame="1"/>
        </w:rPr>
        <w:t>监所管理专业（监所管理方向）：培养具有良好警德、警风、警纪，具备公安监所管理专业理论与知识，熟练掌握被监管人员管理和教育矫治等警务工作的基本操作规范，具备公安监所岗位基本执法能力的应用型人才。</w:t>
      </w:r>
    </w:p>
    <w:p w:rsidR="00EA6B00" w:rsidRPr="00EA6B00" w:rsidRDefault="00EA6B00" w:rsidP="00EA6B00">
      <w:pPr>
        <w:widowControl/>
        <w:spacing w:line="400" w:lineRule="exact"/>
        <w:ind w:firstLineChars="201" w:firstLine="563"/>
        <w:jc w:val="left"/>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8"/>
          <w:bdr w:val="none" w:sz="0" w:space="0" w:color="auto" w:frame="1"/>
        </w:rPr>
        <w:t>监所管理专业（人民法院司法警察方向）：培养具有良好警德、警风、警纪，掌握人民法院司法警务基本理论与技能，适应新形势下人民法院审判工作警务保障需要的应用型人才。</w:t>
      </w:r>
    </w:p>
    <w:p w:rsidR="00EA6B00" w:rsidRPr="00EA6B00" w:rsidRDefault="00EA6B00" w:rsidP="00EA6B00">
      <w:pPr>
        <w:widowControl/>
        <w:spacing w:line="400" w:lineRule="exact"/>
        <w:ind w:firstLineChars="101" w:firstLine="283"/>
        <w:jc w:val="left"/>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8"/>
          <w:bdr w:val="none" w:sz="0" w:space="0" w:color="auto" w:frame="1"/>
        </w:rPr>
        <w:t xml:space="preserve">  警察指挥与战术专业（特警方向）：培养具有良好警德、警风、警纪，掌握特警基本理论与知识，以及“处突、防暴、反恐”实战与执法技能，适应特警一线岗位需要的应用型人才。</w:t>
      </w:r>
    </w:p>
    <w:p w:rsidR="00EA6B00" w:rsidRPr="00EA6B00" w:rsidRDefault="00EA6B00" w:rsidP="00EA6B00">
      <w:pPr>
        <w:widowControl/>
        <w:spacing w:line="400" w:lineRule="exact"/>
        <w:ind w:firstLine="570"/>
        <w:jc w:val="left"/>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各专业学制均为一年六个月。</w:t>
      </w:r>
    </w:p>
    <w:p w:rsidR="00EA6B00" w:rsidRPr="00EA6B00" w:rsidRDefault="00EA6B00" w:rsidP="00EA6B00">
      <w:pPr>
        <w:widowControl/>
        <w:spacing w:line="400" w:lineRule="exact"/>
        <w:ind w:firstLine="570"/>
        <w:jc w:val="left"/>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 </w:t>
      </w:r>
    </w:p>
    <w:p w:rsidR="00EA6B00" w:rsidRPr="00EA6B00" w:rsidRDefault="00EA6B00" w:rsidP="00EA6B00">
      <w:pPr>
        <w:widowControl/>
        <w:spacing w:line="400" w:lineRule="exact"/>
        <w:jc w:val="left"/>
        <w:rPr>
          <w:rFonts w:ascii="宋体" w:eastAsia="宋体" w:hAnsi="宋体" w:cs="宋体"/>
          <w:color w:val="333333"/>
          <w:kern w:val="0"/>
          <w:sz w:val="24"/>
          <w:szCs w:val="24"/>
        </w:rPr>
      </w:pPr>
      <w:r w:rsidRPr="00EA6B00">
        <w:rPr>
          <w:rFonts w:ascii="宋体" w:eastAsia="宋体" w:hAnsi="宋体" w:cs="宋体" w:hint="eastAsia"/>
          <w:b/>
          <w:i/>
          <w:color w:val="333333"/>
          <w:kern w:val="0"/>
          <w:sz w:val="28"/>
          <w:szCs w:val="20"/>
          <w:bdr w:val="none" w:sz="0" w:space="0" w:color="auto" w:frame="1"/>
        </w:rPr>
        <w:t>招录计划</w:t>
      </w:r>
    </w:p>
    <w:p w:rsidR="00EA6B00" w:rsidRPr="00EA6B00" w:rsidRDefault="00EA6B00" w:rsidP="00EA6B00">
      <w:pPr>
        <w:widowControl/>
        <w:spacing w:line="400" w:lineRule="exact"/>
        <w:ind w:firstLine="700"/>
        <w:jc w:val="left"/>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lastRenderedPageBreak/>
        <w:t>2015年，上海公安高等专科学校定向招考公安系统人民警察学员900名，其中女学员比例10％。上海市公安局及所属各单位录用计划数如下：</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6"/>
        <w:gridCol w:w="2310"/>
        <w:gridCol w:w="1785"/>
        <w:gridCol w:w="2415"/>
      </w:tblGrid>
      <w:tr w:rsidR="00EA6B00" w:rsidRPr="00EA6B00" w:rsidTr="00EA6B00">
        <w:trPr>
          <w:cantSplit/>
          <w:trHeight w:val="880"/>
        </w:trPr>
        <w:tc>
          <w:tcPr>
            <w:tcW w:w="2176"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00" w:lineRule="exact"/>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招录单位</w:t>
            </w:r>
          </w:p>
        </w:tc>
        <w:tc>
          <w:tcPr>
            <w:tcW w:w="2310"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00" w:lineRule="exact"/>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招录名额</w:t>
            </w:r>
          </w:p>
        </w:tc>
        <w:tc>
          <w:tcPr>
            <w:tcW w:w="1785"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00" w:lineRule="exact"/>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招录单位</w:t>
            </w:r>
          </w:p>
        </w:tc>
        <w:tc>
          <w:tcPr>
            <w:tcW w:w="2415"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00" w:lineRule="exact"/>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招录名额</w:t>
            </w:r>
          </w:p>
        </w:tc>
      </w:tr>
      <w:tr w:rsidR="00EA6B00" w:rsidRPr="00EA6B00" w:rsidTr="00EA6B00">
        <w:trPr>
          <w:cantSplit/>
          <w:trHeight w:hRule="exact" w:val="454"/>
        </w:trPr>
        <w:tc>
          <w:tcPr>
            <w:tcW w:w="2176"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00" w:lineRule="exact"/>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经侦总队</w:t>
            </w:r>
          </w:p>
        </w:tc>
        <w:tc>
          <w:tcPr>
            <w:tcW w:w="2310"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54" w:lineRule="auto"/>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10</w:t>
            </w:r>
          </w:p>
        </w:tc>
        <w:tc>
          <w:tcPr>
            <w:tcW w:w="1785"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54" w:lineRule="auto"/>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静安分局</w:t>
            </w:r>
          </w:p>
        </w:tc>
        <w:tc>
          <w:tcPr>
            <w:tcW w:w="2415"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54" w:lineRule="auto"/>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52</w:t>
            </w:r>
          </w:p>
        </w:tc>
      </w:tr>
      <w:tr w:rsidR="00EA6B00" w:rsidRPr="00EA6B00" w:rsidTr="00EA6B00">
        <w:trPr>
          <w:cantSplit/>
          <w:trHeight w:hRule="exact" w:val="454"/>
        </w:trPr>
        <w:tc>
          <w:tcPr>
            <w:tcW w:w="2176"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00" w:lineRule="exact"/>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刑侦总队</w:t>
            </w:r>
          </w:p>
        </w:tc>
        <w:tc>
          <w:tcPr>
            <w:tcW w:w="2310"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54" w:lineRule="auto"/>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10</w:t>
            </w:r>
          </w:p>
        </w:tc>
        <w:tc>
          <w:tcPr>
            <w:tcW w:w="1785"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54" w:lineRule="auto"/>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普陀分局</w:t>
            </w:r>
          </w:p>
        </w:tc>
        <w:tc>
          <w:tcPr>
            <w:tcW w:w="2415"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54" w:lineRule="auto"/>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50</w:t>
            </w:r>
          </w:p>
        </w:tc>
      </w:tr>
      <w:tr w:rsidR="00EA6B00" w:rsidRPr="00EA6B00" w:rsidTr="00EA6B00">
        <w:trPr>
          <w:cantSplit/>
          <w:trHeight w:hRule="exact" w:val="454"/>
        </w:trPr>
        <w:tc>
          <w:tcPr>
            <w:tcW w:w="2176"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00" w:lineRule="exact"/>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交警总队</w:t>
            </w:r>
          </w:p>
        </w:tc>
        <w:tc>
          <w:tcPr>
            <w:tcW w:w="2310"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54" w:lineRule="auto"/>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25</w:t>
            </w:r>
          </w:p>
        </w:tc>
        <w:tc>
          <w:tcPr>
            <w:tcW w:w="1785"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54" w:lineRule="auto"/>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闸北分局</w:t>
            </w:r>
          </w:p>
        </w:tc>
        <w:tc>
          <w:tcPr>
            <w:tcW w:w="2415"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54" w:lineRule="auto"/>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50</w:t>
            </w:r>
          </w:p>
        </w:tc>
      </w:tr>
      <w:tr w:rsidR="00EA6B00" w:rsidRPr="00EA6B00" w:rsidTr="00EA6B00">
        <w:trPr>
          <w:cantSplit/>
          <w:trHeight w:hRule="exact" w:val="454"/>
        </w:trPr>
        <w:tc>
          <w:tcPr>
            <w:tcW w:w="2176"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00" w:lineRule="exact"/>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特警总队</w:t>
            </w:r>
          </w:p>
        </w:tc>
        <w:tc>
          <w:tcPr>
            <w:tcW w:w="2310"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54" w:lineRule="auto"/>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50</w:t>
            </w:r>
          </w:p>
        </w:tc>
        <w:tc>
          <w:tcPr>
            <w:tcW w:w="1785"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54" w:lineRule="auto"/>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虹口分局</w:t>
            </w:r>
          </w:p>
        </w:tc>
        <w:tc>
          <w:tcPr>
            <w:tcW w:w="2415"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54" w:lineRule="auto"/>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50</w:t>
            </w:r>
          </w:p>
        </w:tc>
      </w:tr>
      <w:tr w:rsidR="00EA6B00" w:rsidRPr="00EA6B00" w:rsidTr="00EA6B00">
        <w:trPr>
          <w:cantSplit/>
          <w:trHeight w:hRule="exact" w:val="454"/>
        </w:trPr>
        <w:tc>
          <w:tcPr>
            <w:tcW w:w="2176"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00" w:lineRule="exact"/>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网安总队</w:t>
            </w:r>
          </w:p>
        </w:tc>
        <w:tc>
          <w:tcPr>
            <w:tcW w:w="2310"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54" w:lineRule="auto"/>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10</w:t>
            </w:r>
          </w:p>
        </w:tc>
        <w:tc>
          <w:tcPr>
            <w:tcW w:w="1785"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54" w:lineRule="auto"/>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杨浦分局</w:t>
            </w:r>
          </w:p>
        </w:tc>
        <w:tc>
          <w:tcPr>
            <w:tcW w:w="2415"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54" w:lineRule="auto"/>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52</w:t>
            </w:r>
          </w:p>
        </w:tc>
      </w:tr>
      <w:tr w:rsidR="00EA6B00" w:rsidRPr="00EA6B00" w:rsidTr="00EA6B00">
        <w:trPr>
          <w:cantSplit/>
          <w:trHeight w:hRule="exact" w:val="454"/>
        </w:trPr>
        <w:tc>
          <w:tcPr>
            <w:tcW w:w="2176"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00" w:lineRule="exact"/>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文保分局</w:t>
            </w:r>
          </w:p>
        </w:tc>
        <w:tc>
          <w:tcPr>
            <w:tcW w:w="2310"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54" w:lineRule="auto"/>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10</w:t>
            </w:r>
          </w:p>
        </w:tc>
        <w:tc>
          <w:tcPr>
            <w:tcW w:w="1785"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54" w:lineRule="auto"/>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闵行分局</w:t>
            </w:r>
          </w:p>
        </w:tc>
        <w:tc>
          <w:tcPr>
            <w:tcW w:w="2415"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54" w:lineRule="auto"/>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37</w:t>
            </w:r>
          </w:p>
        </w:tc>
      </w:tr>
      <w:tr w:rsidR="00EA6B00" w:rsidRPr="00EA6B00" w:rsidTr="00EA6B00">
        <w:trPr>
          <w:cantSplit/>
          <w:trHeight w:hRule="exact" w:val="454"/>
        </w:trPr>
        <w:tc>
          <w:tcPr>
            <w:tcW w:w="2176"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00" w:lineRule="exact"/>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水上公安局</w:t>
            </w:r>
          </w:p>
        </w:tc>
        <w:tc>
          <w:tcPr>
            <w:tcW w:w="2310"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54" w:lineRule="auto"/>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15</w:t>
            </w:r>
          </w:p>
        </w:tc>
        <w:tc>
          <w:tcPr>
            <w:tcW w:w="1785"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54" w:lineRule="auto"/>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宝山分局</w:t>
            </w:r>
          </w:p>
        </w:tc>
        <w:tc>
          <w:tcPr>
            <w:tcW w:w="2415"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54" w:lineRule="auto"/>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37</w:t>
            </w:r>
          </w:p>
        </w:tc>
      </w:tr>
      <w:tr w:rsidR="00EA6B00" w:rsidRPr="00EA6B00" w:rsidTr="00EA6B00">
        <w:trPr>
          <w:cantSplit/>
          <w:trHeight w:hRule="exact" w:val="454"/>
        </w:trPr>
        <w:tc>
          <w:tcPr>
            <w:tcW w:w="2176"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00" w:lineRule="exact"/>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轨道公交总队</w:t>
            </w:r>
          </w:p>
        </w:tc>
        <w:tc>
          <w:tcPr>
            <w:tcW w:w="2310"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54" w:lineRule="auto"/>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40</w:t>
            </w:r>
          </w:p>
        </w:tc>
        <w:tc>
          <w:tcPr>
            <w:tcW w:w="1785"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54" w:lineRule="auto"/>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嘉定分局</w:t>
            </w:r>
          </w:p>
        </w:tc>
        <w:tc>
          <w:tcPr>
            <w:tcW w:w="2415"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54" w:lineRule="auto"/>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20</w:t>
            </w:r>
          </w:p>
        </w:tc>
      </w:tr>
      <w:tr w:rsidR="00EA6B00" w:rsidRPr="00EA6B00" w:rsidTr="00EA6B00">
        <w:trPr>
          <w:cantSplit/>
          <w:trHeight w:hRule="exact" w:val="454"/>
        </w:trPr>
        <w:tc>
          <w:tcPr>
            <w:tcW w:w="2176"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00" w:lineRule="exact"/>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机场分局</w:t>
            </w:r>
          </w:p>
        </w:tc>
        <w:tc>
          <w:tcPr>
            <w:tcW w:w="2310"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54" w:lineRule="auto"/>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8</w:t>
            </w:r>
          </w:p>
        </w:tc>
        <w:tc>
          <w:tcPr>
            <w:tcW w:w="1785"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54" w:lineRule="auto"/>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松江分局</w:t>
            </w:r>
          </w:p>
        </w:tc>
        <w:tc>
          <w:tcPr>
            <w:tcW w:w="2415"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54" w:lineRule="auto"/>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22</w:t>
            </w:r>
          </w:p>
        </w:tc>
      </w:tr>
      <w:tr w:rsidR="00EA6B00" w:rsidRPr="00EA6B00" w:rsidTr="00EA6B00">
        <w:trPr>
          <w:cantSplit/>
          <w:trHeight w:hRule="exact" w:val="454"/>
        </w:trPr>
        <w:tc>
          <w:tcPr>
            <w:tcW w:w="2176"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00" w:lineRule="exact"/>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农场分局</w:t>
            </w:r>
          </w:p>
        </w:tc>
        <w:tc>
          <w:tcPr>
            <w:tcW w:w="2310"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54" w:lineRule="auto"/>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5</w:t>
            </w:r>
          </w:p>
        </w:tc>
        <w:tc>
          <w:tcPr>
            <w:tcW w:w="1785"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54" w:lineRule="auto"/>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金山分局</w:t>
            </w:r>
          </w:p>
        </w:tc>
        <w:tc>
          <w:tcPr>
            <w:tcW w:w="2415"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54" w:lineRule="auto"/>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17</w:t>
            </w:r>
          </w:p>
        </w:tc>
      </w:tr>
      <w:tr w:rsidR="00EA6B00" w:rsidRPr="00EA6B00" w:rsidTr="00EA6B00">
        <w:trPr>
          <w:cantSplit/>
          <w:trHeight w:hRule="exact" w:val="454"/>
        </w:trPr>
        <w:tc>
          <w:tcPr>
            <w:tcW w:w="2176"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00" w:lineRule="exact"/>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浦东分局</w:t>
            </w:r>
          </w:p>
        </w:tc>
        <w:tc>
          <w:tcPr>
            <w:tcW w:w="2310"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54" w:lineRule="auto"/>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83</w:t>
            </w:r>
          </w:p>
        </w:tc>
        <w:tc>
          <w:tcPr>
            <w:tcW w:w="1785"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54" w:lineRule="auto"/>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青浦分局</w:t>
            </w:r>
          </w:p>
        </w:tc>
        <w:tc>
          <w:tcPr>
            <w:tcW w:w="2415"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54" w:lineRule="auto"/>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17</w:t>
            </w:r>
          </w:p>
        </w:tc>
      </w:tr>
      <w:tr w:rsidR="00EA6B00" w:rsidRPr="00EA6B00" w:rsidTr="00EA6B00">
        <w:trPr>
          <w:cantSplit/>
          <w:trHeight w:hRule="exact" w:val="454"/>
        </w:trPr>
        <w:tc>
          <w:tcPr>
            <w:tcW w:w="2176"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00" w:lineRule="exact"/>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黄浦分局</w:t>
            </w:r>
          </w:p>
        </w:tc>
        <w:tc>
          <w:tcPr>
            <w:tcW w:w="2310"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54" w:lineRule="auto"/>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62</w:t>
            </w:r>
          </w:p>
        </w:tc>
        <w:tc>
          <w:tcPr>
            <w:tcW w:w="1785"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54" w:lineRule="auto"/>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奉贤分局</w:t>
            </w:r>
          </w:p>
        </w:tc>
        <w:tc>
          <w:tcPr>
            <w:tcW w:w="2415"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54" w:lineRule="auto"/>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17</w:t>
            </w:r>
          </w:p>
        </w:tc>
      </w:tr>
      <w:tr w:rsidR="00EA6B00" w:rsidRPr="00EA6B00" w:rsidTr="00EA6B00">
        <w:trPr>
          <w:cantSplit/>
          <w:trHeight w:hRule="exact" w:val="454"/>
        </w:trPr>
        <w:tc>
          <w:tcPr>
            <w:tcW w:w="2176"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00" w:lineRule="exact"/>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徐汇分局</w:t>
            </w:r>
          </w:p>
        </w:tc>
        <w:tc>
          <w:tcPr>
            <w:tcW w:w="2310"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54" w:lineRule="auto"/>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77</w:t>
            </w:r>
          </w:p>
        </w:tc>
        <w:tc>
          <w:tcPr>
            <w:tcW w:w="1785"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54" w:lineRule="auto"/>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崇明县局</w:t>
            </w:r>
          </w:p>
        </w:tc>
        <w:tc>
          <w:tcPr>
            <w:tcW w:w="2415"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54" w:lineRule="auto"/>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22</w:t>
            </w:r>
          </w:p>
        </w:tc>
      </w:tr>
      <w:tr w:rsidR="00EA6B00" w:rsidRPr="00EA6B00" w:rsidTr="00EA6B00">
        <w:trPr>
          <w:cantSplit/>
          <w:trHeight w:hRule="exact" w:val="454"/>
        </w:trPr>
        <w:tc>
          <w:tcPr>
            <w:tcW w:w="2176"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00" w:lineRule="exact"/>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长宁分局</w:t>
            </w:r>
          </w:p>
        </w:tc>
        <w:tc>
          <w:tcPr>
            <w:tcW w:w="2310"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54" w:lineRule="auto"/>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52</w:t>
            </w:r>
          </w:p>
        </w:tc>
        <w:tc>
          <w:tcPr>
            <w:tcW w:w="1785"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54" w:lineRule="auto"/>
              <w:jc w:val="center"/>
              <w:rPr>
                <w:rFonts w:ascii="宋体" w:eastAsia="宋体" w:hAnsi="宋体" w:cs="宋体"/>
                <w:color w:val="333333"/>
                <w:kern w:val="0"/>
                <w:sz w:val="24"/>
                <w:szCs w:val="24"/>
              </w:rPr>
            </w:pPr>
            <w:r w:rsidRPr="00EA6B00">
              <w:rPr>
                <w:rFonts w:ascii="宋体" w:eastAsia="宋体" w:hAnsi="宋体" w:cs="宋体" w:hint="eastAsia"/>
                <w:b/>
                <w:color w:val="333333"/>
                <w:kern w:val="0"/>
                <w:sz w:val="28"/>
                <w:szCs w:val="20"/>
                <w:bdr w:val="none" w:sz="0" w:space="0" w:color="auto" w:frame="1"/>
              </w:rPr>
              <w:t>总 计</w:t>
            </w:r>
          </w:p>
        </w:tc>
        <w:tc>
          <w:tcPr>
            <w:tcW w:w="2415"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54" w:lineRule="auto"/>
              <w:jc w:val="center"/>
              <w:rPr>
                <w:rFonts w:ascii="宋体" w:eastAsia="宋体" w:hAnsi="宋体" w:cs="宋体"/>
                <w:color w:val="333333"/>
                <w:kern w:val="0"/>
                <w:sz w:val="24"/>
                <w:szCs w:val="24"/>
              </w:rPr>
            </w:pPr>
            <w:r w:rsidRPr="00EA6B00">
              <w:rPr>
                <w:rFonts w:ascii="宋体" w:eastAsia="宋体" w:hAnsi="宋体" w:cs="宋体" w:hint="eastAsia"/>
                <w:b/>
                <w:color w:val="333333"/>
                <w:kern w:val="0"/>
                <w:sz w:val="28"/>
                <w:szCs w:val="20"/>
                <w:bdr w:val="none" w:sz="0" w:space="0" w:color="auto" w:frame="1"/>
              </w:rPr>
              <w:t>900</w:t>
            </w:r>
          </w:p>
        </w:tc>
      </w:tr>
    </w:tbl>
    <w:p w:rsidR="00EA6B00" w:rsidRPr="00EA6B00" w:rsidRDefault="00EA6B00" w:rsidP="00EA6B00">
      <w:pPr>
        <w:widowControl/>
        <w:spacing w:line="400" w:lineRule="exact"/>
        <w:ind w:firstLine="700"/>
        <w:jc w:val="left"/>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 </w:t>
      </w:r>
    </w:p>
    <w:p w:rsidR="00EA6B00" w:rsidRPr="00EA6B00" w:rsidRDefault="00EA6B00" w:rsidP="00EA6B00">
      <w:pPr>
        <w:widowControl/>
        <w:spacing w:line="400" w:lineRule="exact"/>
        <w:ind w:firstLine="560"/>
        <w:jc w:val="left"/>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2015年，上海公安高等专科学校定向招考法院系统司法警察学员35名，（其中女性7名）。上海市法院系统各单位录用计划数如下：</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6"/>
        <w:gridCol w:w="945"/>
        <w:gridCol w:w="945"/>
        <w:gridCol w:w="2205"/>
        <w:gridCol w:w="892"/>
        <w:gridCol w:w="893"/>
      </w:tblGrid>
      <w:tr w:rsidR="00EA6B00" w:rsidRPr="00EA6B00" w:rsidTr="00EA6B00">
        <w:trPr>
          <w:cantSplit/>
          <w:trHeight w:val="440"/>
        </w:trPr>
        <w:tc>
          <w:tcPr>
            <w:tcW w:w="2806" w:type="dxa"/>
            <w:vMerge w:val="restart"/>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00" w:lineRule="exact"/>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招考法院</w:t>
            </w:r>
          </w:p>
        </w:tc>
        <w:tc>
          <w:tcPr>
            <w:tcW w:w="1890" w:type="dxa"/>
            <w:gridSpan w:val="2"/>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00" w:lineRule="exact"/>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招录名额</w:t>
            </w:r>
          </w:p>
        </w:tc>
        <w:tc>
          <w:tcPr>
            <w:tcW w:w="2205" w:type="dxa"/>
            <w:vMerge w:val="restart"/>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00" w:lineRule="exact"/>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招考法院</w:t>
            </w:r>
          </w:p>
        </w:tc>
        <w:tc>
          <w:tcPr>
            <w:tcW w:w="1785" w:type="dxa"/>
            <w:gridSpan w:val="2"/>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00" w:lineRule="exact"/>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招录名额</w:t>
            </w:r>
          </w:p>
        </w:tc>
      </w:tr>
      <w:tr w:rsidR="00EA6B00" w:rsidRPr="00EA6B00" w:rsidTr="00EA6B00">
        <w:trPr>
          <w:cantSplit/>
          <w:trHeight w:val="440"/>
        </w:trPr>
        <w:tc>
          <w:tcPr>
            <w:tcW w:w="2806" w:type="dxa"/>
            <w:vMerge/>
            <w:tcBorders>
              <w:top w:val="single" w:sz="4" w:space="0" w:color="auto"/>
              <w:left w:val="single" w:sz="4" w:space="0" w:color="auto"/>
              <w:bottom w:val="single" w:sz="4" w:space="0" w:color="auto"/>
              <w:right w:val="single" w:sz="4" w:space="0" w:color="auto"/>
            </w:tcBorders>
            <w:vAlign w:val="center"/>
            <w:hideMark/>
          </w:tcPr>
          <w:p w:rsidR="00EA6B00" w:rsidRPr="00EA6B00" w:rsidRDefault="00EA6B00" w:rsidP="00EA6B00">
            <w:pPr>
              <w:widowControl/>
              <w:jc w:val="left"/>
              <w:rPr>
                <w:rFonts w:ascii="宋体" w:eastAsia="宋体" w:hAnsi="宋体" w:cs="宋体"/>
                <w:color w:val="333333"/>
                <w:kern w:val="0"/>
                <w:sz w:val="24"/>
                <w:szCs w:val="24"/>
              </w:rPr>
            </w:pPr>
          </w:p>
        </w:tc>
        <w:tc>
          <w:tcPr>
            <w:tcW w:w="945"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00" w:lineRule="exact"/>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男</w:t>
            </w:r>
          </w:p>
        </w:tc>
        <w:tc>
          <w:tcPr>
            <w:tcW w:w="945"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00" w:lineRule="exact"/>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女</w:t>
            </w:r>
          </w:p>
        </w:tc>
        <w:tc>
          <w:tcPr>
            <w:tcW w:w="2205" w:type="dxa"/>
            <w:vMerge/>
            <w:tcBorders>
              <w:top w:val="single" w:sz="4" w:space="0" w:color="auto"/>
              <w:left w:val="single" w:sz="4" w:space="0" w:color="auto"/>
              <w:bottom w:val="single" w:sz="4" w:space="0" w:color="auto"/>
              <w:right w:val="single" w:sz="4" w:space="0" w:color="auto"/>
            </w:tcBorders>
            <w:vAlign w:val="center"/>
            <w:hideMark/>
          </w:tcPr>
          <w:p w:rsidR="00EA6B00" w:rsidRPr="00EA6B00" w:rsidRDefault="00EA6B00" w:rsidP="00EA6B00">
            <w:pPr>
              <w:widowControl/>
              <w:jc w:val="left"/>
              <w:rPr>
                <w:rFonts w:ascii="宋体" w:eastAsia="宋体" w:hAnsi="宋体" w:cs="宋体"/>
                <w:color w:val="333333"/>
                <w:kern w:val="0"/>
                <w:sz w:val="24"/>
                <w:szCs w:val="24"/>
              </w:rPr>
            </w:pPr>
          </w:p>
        </w:tc>
        <w:tc>
          <w:tcPr>
            <w:tcW w:w="892"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00" w:lineRule="exact"/>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男</w:t>
            </w:r>
          </w:p>
        </w:tc>
        <w:tc>
          <w:tcPr>
            <w:tcW w:w="893"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00" w:lineRule="exact"/>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女</w:t>
            </w:r>
          </w:p>
        </w:tc>
      </w:tr>
      <w:tr w:rsidR="00EA6B00" w:rsidRPr="00EA6B00" w:rsidTr="00EA6B00">
        <w:trPr>
          <w:cantSplit/>
          <w:trHeight w:hRule="exact" w:val="454"/>
        </w:trPr>
        <w:tc>
          <w:tcPr>
            <w:tcW w:w="2806"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00" w:lineRule="exact"/>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8"/>
                <w:bdr w:val="none" w:sz="0" w:space="0" w:color="auto" w:frame="1"/>
              </w:rPr>
              <w:t>第一中级人民法院</w:t>
            </w:r>
          </w:p>
        </w:tc>
        <w:tc>
          <w:tcPr>
            <w:tcW w:w="945"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54" w:lineRule="auto"/>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 </w:t>
            </w:r>
          </w:p>
        </w:tc>
        <w:tc>
          <w:tcPr>
            <w:tcW w:w="945"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54" w:lineRule="auto"/>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2</w:t>
            </w:r>
          </w:p>
        </w:tc>
        <w:tc>
          <w:tcPr>
            <w:tcW w:w="2205"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54" w:lineRule="auto"/>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松江区人民法院</w:t>
            </w:r>
          </w:p>
        </w:tc>
        <w:tc>
          <w:tcPr>
            <w:tcW w:w="892"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54" w:lineRule="auto"/>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 </w:t>
            </w:r>
          </w:p>
        </w:tc>
        <w:tc>
          <w:tcPr>
            <w:tcW w:w="893"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54" w:lineRule="auto"/>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1</w:t>
            </w:r>
          </w:p>
        </w:tc>
      </w:tr>
      <w:tr w:rsidR="00EA6B00" w:rsidRPr="00EA6B00" w:rsidTr="00EA6B00">
        <w:trPr>
          <w:cantSplit/>
          <w:trHeight w:hRule="exact" w:val="1296"/>
        </w:trPr>
        <w:tc>
          <w:tcPr>
            <w:tcW w:w="2806"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00" w:lineRule="exact"/>
              <w:jc w:val="center"/>
              <w:rPr>
                <w:rFonts w:ascii="宋体" w:eastAsia="宋体" w:hAnsi="宋体" w:cs="宋体" w:hint="eastAsia"/>
                <w:color w:val="333333"/>
                <w:kern w:val="0"/>
                <w:sz w:val="24"/>
                <w:szCs w:val="24"/>
              </w:rPr>
            </w:pPr>
            <w:r w:rsidRPr="00EA6B00">
              <w:rPr>
                <w:rFonts w:ascii="宋体" w:eastAsia="宋体" w:hAnsi="宋体" w:cs="宋体" w:hint="eastAsia"/>
                <w:color w:val="333333"/>
                <w:kern w:val="0"/>
                <w:sz w:val="28"/>
                <w:szCs w:val="20"/>
                <w:bdr w:val="none" w:sz="0" w:space="0" w:color="auto" w:frame="1"/>
              </w:rPr>
              <w:t>第三中级人民法院</w:t>
            </w:r>
          </w:p>
          <w:p w:rsidR="00EA6B00" w:rsidRPr="00EA6B00" w:rsidRDefault="00EA6B00" w:rsidP="00EA6B00">
            <w:pPr>
              <w:widowControl/>
              <w:spacing w:line="400" w:lineRule="exact"/>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8"/>
                <w:bdr w:val="none" w:sz="0" w:space="0" w:color="auto" w:frame="1"/>
              </w:rPr>
              <w:t>（知识产权法院、铁路运输中级法院）</w:t>
            </w:r>
          </w:p>
        </w:tc>
        <w:tc>
          <w:tcPr>
            <w:tcW w:w="945"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1296" w:lineRule="auto"/>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4</w:t>
            </w:r>
          </w:p>
        </w:tc>
        <w:tc>
          <w:tcPr>
            <w:tcW w:w="945"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1296" w:lineRule="auto"/>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1</w:t>
            </w:r>
          </w:p>
        </w:tc>
        <w:tc>
          <w:tcPr>
            <w:tcW w:w="2205"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1296" w:lineRule="auto"/>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黄浦区人民法院</w:t>
            </w:r>
          </w:p>
        </w:tc>
        <w:tc>
          <w:tcPr>
            <w:tcW w:w="892"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1296" w:lineRule="auto"/>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3</w:t>
            </w:r>
          </w:p>
        </w:tc>
        <w:tc>
          <w:tcPr>
            <w:tcW w:w="893"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1296" w:lineRule="auto"/>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1</w:t>
            </w:r>
          </w:p>
        </w:tc>
      </w:tr>
      <w:tr w:rsidR="00EA6B00" w:rsidRPr="00EA6B00" w:rsidTr="00EA6B00">
        <w:trPr>
          <w:cantSplit/>
          <w:trHeight w:hRule="exact" w:val="454"/>
        </w:trPr>
        <w:tc>
          <w:tcPr>
            <w:tcW w:w="2806"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00" w:lineRule="exact"/>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浦东新区人民法院</w:t>
            </w:r>
          </w:p>
        </w:tc>
        <w:tc>
          <w:tcPr>
            <w:tcW w:w="945"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54" w:lineRule="auto"/>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3</w:t>
            </w:r>
          </w:p>
        </w:tc>
        <w:tc>
          <w:tcPr>
            <w:tcW w:w="945"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54" w:lineRule="auto"/>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 </w:t>
            </w:r>
          </w:p>
        </w:tc>
        <w:tc>
          <w:tcPr>
            <w:tcW w:w="2205"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54" w:lineRule="auto"/>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静安区人民法院</w:t>
            </w:r>
          </w:p>
        </w:tc>
        <w:tc>
          <w:tcPr>
            <w:tcW w:w="892"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54" w:lineRule="auto"/>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2</w:t>
            </w:r>
          </w:p>
        </w:tc>
        <w:tc>
          <w:tcPr>
            <w:tcW w:w="893"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54" w:lineRule="auto"/>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 </w:t>
            </w:r>
          </w:p>
        </w:tc>
      </w:tr>
      <w:tr w:rsidR="00EA6B00" w:rsidRPr="00EA6B00" w:rsidTr="00EA6B00">
        <w:trPr>
          <w:cantSplit/>
          <w:trHeight w:hRule="exact" w:val="454"/>
        </w:trPr>
        <w:tc>
          <w:tcPr>
            <w:tcW w:w="2806"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00" w:lineRule="exact"/>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长宁区人民法院</w:t>
            </w:r>
          </w:p>
        </w:tc>
        <w:tc>
          <w:tcPr>
            <w:tcW w:w="945"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54" w:lineRule="auto"/>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4</w:t>
            </w:r>
          </w:p>
        </w:tc>
        <w:tc>
          <w:tcPr>
            <w:tcW w:w="945"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54" w:lineRule="auto"/>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 </w:t>
            </w:r>
          </w:p>
        </w:tc>
        <w:tc>
          <w:tcPr>
            <w:tcW w:w="2205"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54" w:lineRule="auto"/>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闸北区人民法院</w:t>
            </w:r>
          </w:p>
        </w:tc>
        <w:tc>
          <w:tcPr>
            <w:tcW w:w="892"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54" w:lineRule="auto"/>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3</w:t>
            </w:r>
          </w:p>
        </w:tc>
        <w:tc>
          <w:tcPr>
            <w:tcW w:w="893"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54" w:lineRule="auto"/>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1</w:t>
            </w:r>
          </w:p>
        </w:tc>
      </w:tr>
      <w:tr w:rsidR="00EA6B00" w:rsidRPr="00EA6B00" w:rsidTr="00EA6B00">
        <w:trPr>
          <w:cantSplit/>
          <w:trHeight w:hRule="exact" w:val="413"/>
        </w:trPr>
        <w:tc>
          <w:tcPr>
            <w:tcW w:w="2806"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00" w:lineRule="exact"/>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lastRenderedPageBreak/>
              <w:t>闵行区人民法院</w:t>
            </w:r>
          </w:p>
        </w:tc>
        <w:tc>
          <w:tcPr>
            <w:tcW w:w="945"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13" w:lineRule="auto"/>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3</w:t>
            </w:r>
          </w:p>
        </w:tc>
        <w:tc>
          <w:tcPr>
            <w:tcW w:w="945"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13" w:lineRule="auto"/>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1</w:t>
            </w:r>
          </w:p>
        </w:tc>
        <w:tc>
          <w:tcPr>
            <w:tcW w:w="2205"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13" w:lineRule="auto"/>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崇明县人民法院</w:t>
            </w:r>
          </w:p>
        </w:tc>
        <w:tc>
          <w:tcPr>
            <w:tcW w:w="892"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13" w:lineRule="auto"/>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2</w:t>
            </w:r>
          </w:p>
        </w:tc>
        <w:tc>
          <w:tcPr>
            <w:tcW w:w="893"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13" w:lineRule="auto"/>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 </w:t>
            </w:r>
          </w:p>
        </w:tc>
      </w:tr>
      <w:tr w:rsidR="00EA6B00" w:rsidRPr="00EA6B00" w:rsidTr="00EA6B00">
        <w:trPr>
          <w:cantSplit/>
          <w:trHeight w:hRule="exact" w:val="851"/>
        </w:trPr>
        <w:tc>
          <w:tcPr>
            <w:tcW w:w="2806"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00" w:lineRule="exact"/>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金山区人民法院</w:t>
            </w:r>
          </w:p>
        </w:tc>
        <w:tc>
          <w:tcPr>
            <w:tcW w:w="945"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851" w:lineRule="auto"/>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2</w:t>
            </w:r>
          </w:p>
        </w:tc>
        <w:tc>
          <w:tcPr>
            <w:tcW w:w="945"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851" w:lineRule="auto"/>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 </w:t>
            </w:r>
          </w:p>
        </w:tc>
        <w:tc>
          <w:tcPr>
            <w:tcW w:w="2205"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851" w:lineRule="auto"/>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8"/>
                <w:bdr w:val="none" w:sz="0" w:space="0" w:color="auto" w:frame="1"/>
              </w:rPr>
              <w:t>上海铁路运输 法院</w:t>
            </w:r>
          </w:p>
        </w:tc>
        <w:tc>
          <w:tcPr>
            <w:tcW w:w="892"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851" w:lineRule="auto"/>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2</w:t>
            </w:r>
          </w:p>
        </w:tc>
        <w:tc>
          <w:tcPr>
            <w:tcW w:w="893"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851" w:lineRule="auto"/>
              <w:jc w:val="center"/>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 </w:t>
            </w:r>
          </w:p>
        </w:tc>
      </w:tr>
      <w:tr w:rsidR="00EA6B00" w:rsidRPr="00EA6B00" w:rsidTr="00EA6B00">
        <w:trPr>
          <w:cantSplit/>
          <w:trHeight w:val="435"/>
        </w:trPr>
        <w:tc>
          <w:tcPr>
            <w:tcW w:w="2806" w:type="dxa"/>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00" w:lineRule="exact"/>
              <w:jc w:val="center"/>
              <w:rPr>
                <w:rFonts w:ascii="宋体" w:eastAsia="宋体" w:hAnsi="宋体" w:cs="宋体"/>
                <w:color w:val="333333"/>
                <w:kern w:val="0"/>
                <w:sz w:val="24"/>
                <w:szCs w:val="24"/>
              </w:rPr>
            </w:pPr>
            <w:r w:rsidRPr="00EA6B00">
              <w:rPr>
                <w:rFonts w:ascii="宋体" w:eastAsia="宋体" w:hAnsi="宋体" w:cs="宋体" w:hint="eastAsia"/>
                <w:b/>
                <w:color w:val="333333"/>
                <w:kern w:val="0"/>
                <w:sz w:val="28"/>
                <w:szCs w:val="20"/>
                <w:bdr w:val="none" w:sz="0" w:space="0" w:color="auto" w:frame="1"/>
              </w:rPr>
              <w:t>总 计</w:t>
            </w:r>
          </w:p>
        </w:tc>
        <w:tc>
          <w:tcPr>
            <w:tcW w:w="5880" w:type="dxa"/>
            <w:gridSpan w:val="5"/>
            <w:tcBorders>
              <w:top w:val="single" w:sz="4" w:space="0" w:color="auto"/>
              <w:left w:val="single" w:sz="4" w:space="0" w:color="auto"/>
              <w:bottom w:val="single" w:sz="4" w:space="0" w:color="auto"/>
              <w:right w:val="single" w:sz="4" w:space="0" w:color="auto"/>
            </w:tcBorders>
            <w:hideMark/>
          </w:tcPr>
          <w:p w:rsidR="00EA6B00" w:rsidRPr="00EA6B00" w:rsidRDefault="00EA6B00" w:rsidP="00EA6B00">
            <w:pPr>
              <w:widowControl/>
              <w:spacing w:line="400" w:lineRule="exact"/>
              <w:jc w:val="center"/>
              <w:rPr>
                <w:rFonts w:ascii="宋体" w:eastAsia="宋体" w:hAnsi="宋体" w:cs="宋体"/>
                <w:color w:val="333333"/>
                <w:kern w:val="0"/>
                <w:sz w:val="24"/>
                <w:szCs w:val="24"/>
              </w:rPr>
            </w:pPr>
            <w:r w:rsidRPr="00EA6B00">
              <w:rPr>
                <w:rFonts w:ascii="宋体" w:eastAsia="宋体" w:hAnsi="宋体" w:cs="宋体" w:hint="eastAsia"/>
                <w:b/>
                <w:color w:val="333333"/>
                <w:kern w:val="0"/>
                <w:sz w:val="28"/>
                <w:szCs w:val="20"/>
                <w:bdr w:val="none" w:sz="0" w:space="0" w:color="auto" w:frame="1"/>
              </w:rPr>
              <w:t>35</w:t>
            </w:r>
          </w:p>
        </w:tc>
      </w:tr>
    </w:tbl>
    <w:p w:rsidR="00EA6B00" w:rsidRPr="00EA6B00" w:rsidRDefault="00EA6B00" w:rsidP="00EA6B00">
      <w:pPr>
        <w:widowControl/>
        <w:spacing w:line="400" w:lineRule="exact"/>
        <w:ind w:firstLine="560"/>
        <w:jc w:val="left"/>
        <w:rPr>
          <w:rFonts w:ascii="宋体" w:eastAsia="宋体" w:hAnsi="宋体" w:cs="宋体"/>
          <w:color w:val="333333"/>
          <w:kern w:val="0"/>
          <w:sz w:val="24"/>
          <w:szCs w:val="24"/>
        </w:rPr>
      </w:pPr>
      <w:r w:rsidRPr="00EA6B00">
        <w:rPr>
          <w:rFonts w:ascii="宋体" w:eastAsia="宋体" w:hAnsi="宋体" w:cs="宋体" w:hint="eastAsia"/>
          <w:color w:val="0000FF"/>
          <w:kern w:val="0"/>
          <w:sz w:val="28"/>
          <w:szCs w:val="20"/>
          <w:bdr w:val="none" w:sz="0" w:space="0" w:color="auto" w:frame="1"/>
        </w:rPr>
        <w:t xml:space="preserve">   </w:t>
      </w:r>
    </w:p>
    <w:p w:rsidR="00EA6B00" w:rsidRPr="00EA6B00" w:rsidRDefault="00EA6B00" w:rsidP="00EA6B00">
      <w:pPr>
        <w:widowControl/>
        <w:spacing w:line="400" w:lineRule="exact"/>
        <w:jc w:val="left"/>
        <w:rPr>
          <w:rFonts w:ascii="宋体" w:eastAsia="宋体" w:hAnsi="宋体" w:cs="宋体"/>
          <w:color w:val="333333"/>
          <w:kern w:val="0"/>
          <w:sz w:val="24"/>
          <w:szCs w:val="24"/>
        </w:rPr>
      </w:pPr>
      <w:r w:rsidRPr="00EA6B00">
        <w:rPr>
          <w:rFonts w:ascii="宋体" w:eastAsia="宋体" w:hAnsi="宋体" w:cs="宋体" w:hint="eastAsia"/>
          <w:b/>
          <w:i/>
          <w:color w:val="333333"/>
          <w:kern w:val="0"/>
          <w:sz w:val="28"/>
          <w:szCs w:val="20"/>
          <w:bdr w:val="none" w:sz="0" w:space="0" w:color="auto" w:frame="1"/>
        </w:rPr>
        <w:t>报考对象</w:t>
      </w:r>
    </w:p>
    <w:p w:rsidR="00EA6B00" w:rsidRPr="00EA6B00" w:rsidRDefault="00EA6B00" w:rsidP="00EA6B00">
      <w:pPr>
        <w:widowControl/>
        <w:spacing w:line="400" w:lineRule="exact"/>
        <w:ind w:firstLine="560"/>
        <w:jc w:val="left"/>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具有上海市常住户口（高校集体户口除外），取得2014届或2015届全日制普通高等院校大专（高专、高职）及其以上学历的人员。不招收成人高等教育(夜大、电大、函授、自学考试、学历文凭考)毕业生和业余大学、网络学院以及其他非全日制教育学历的毕业生。</w:t>
      </w:r>
    </w:p>
    <w:p w:rsidR="00EA6B00" w:rsidRPr="00EA6B00" w:rsidRDefault="00EA6B00" w:rsidP="00EA6B00">
      <w:pPr>
        <w:widowControl/>
        <w:spacing w:line="400" w:lineRule="exact"/>
        <w:ind w:firstLine="560"/>
        <w:jc w:val="left"/>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其中定向招考45名（其中女性4名）符合报考条件的本市2014年退役士兵，须具有本市常住户口（高校集体户口除外），取得2012届至2015届全日制普通高等院校大专（高专、高职）及其以上学历。</w:t>
      </w:r>
    </w:p>
    <w:p w:rsidR="00EA6B00" w:rsidRPr="00EA6B00" w:rsidRDefault="00EA6B00" w:rsidP="00EA6B00">
      <w:pPr>
        <w:widowControl/>
        <w:spacing w:line="400" w:lineRule="exact"/>
        <w:jc w:val="left"/>
        <w:rPr>
          <w:rFonts w:ascii="宋体" w:eastAsia="宋体" w:hAnsi="宋体" w:cs="宋体"/>
          <w:color w:val="333333"/>
          <w:kern w:val="0"/>
          <w:sz w:val="24"/>
          <w:szCs w:val="24"/>
        </w:rPr>
      </w:pPr>
      <w:r w:rsidRPr="00EA6B00">
        <w:rPr>
          <w:rFonts w:ascii="宋体" w:eastAsia="宋体" w:hAnsi="宋体" w:cs="宋体" w:hint="eastAsia"/>
          <w:b/>
          <w:i/>
          <w:color w:val="333333"/>
          <w:kern w:val="0"/>
          <w:sz w:val="28"/>
          <w:szCs w:val="20"/>
          <w:bdr w:val="none" w:sz="0" w:space="0" w:color="auto" w:frame="1"/>
        </w:rPr>
        <w:t> </w:t>
      </w:r>
    </w:p>
    <w:p w:rsidR="00EA6B00" w:rsidRPr="00EA6B00" w:rsidRDefault="00EA6B00" w:rsidP="00EA6B00">
      <w:pPr>
        <w:widowControl/>
        <w:spacing w:line="400" w:lineRule="exact"/>
        <w:jc w:val="left"/>
        <w:rPr>
          <w:rFonts w:ascii="宋体" w:eastAsia="宋体" w:hAnsi="宋体" w:cs="宋体"/>
          <w:color w:val="333333"/>
          <w:kern w:val="0"/>
          <w:sz w:val="24"/>
          <w:szCs w:val="24"/>
        </w:rPr>
      </w:pPr>
      <w:r w:rsidRPr="00EA6B00">
        <w:rPr>
          <w:rFonts w:ascii="宋体" w:eastAsia="宋体" w:hAnsi="宋体" w:cs="宋体" w:hint="eastAsia"/>
          <w:b/>
          <w:i/>
          <w:color w:val="333333"/>
          <w:kern w:val="0"/>
          <w:sz w:val="28"/>
          <w:szCs w:val="20"/>
          <w:bdr w:val="none" w:sz="0" w:space="0" w:color="auto" w:frame="1"/>
        </w:rPr>
        <w:t>报考条件</w:t>
      </w:r>
    </w:p>
    <w:p w:rsidR="00EA6B00" w:rsidRPr="00EA6B00" w:rsidRDefault="00EA6B00" w:rsidP="00EA6B00">
      <w:pPr>
        <w:widowControl/>
        <w:spacing w:line="400" w:lineRule="exact"/>
        <w:ind w:firstLine="560"/>
        <w:jc w:val="left"/>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1、具有中华人民共和国国籍。</w:t>
      </w:r>
    </w:p>
    <w:p w:rsidR="00EA6B00" w:rsidRPr="00EA6B00" w:rsidRDefault="00EA6B00" w:rsidP="00EA6B00">
      <w:pPr>
        <w:widowControl/>
        <w:spacing w:line="400" w:lineRule="exact"/>
        <w:ind w:firstLine="560"/>
        <w:jc w:val="left"/>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2、本科及以上学历的考生年龄必须在25周岁以下，即1989年4月2日至1997年4月2日期间出生；大专（高专、高职）学历的考生年龄必须在23周岁以下，即1991年4月2日至1997年4月2日期间出生。退役士兵，符合其他报考条件的，年龄可放宽至28周岁以下，即1986年4月2日至1997年4月2日期间出生。</w:t>
      </w:r>
    </w:p>
    <w:p w:rsidR="00EA6B00" w:rsidRPr="00EA6B00" w:rsidRDefault="00EA6B00" w:rsidP="00EA6B00">
      <w:pPr>
        <w:widowControl/>
        <w:spacing w:line="400" w:lineRule="exact"/>
        <w:ind w:firstLine="560"/>
        <w:jc w:val="left"/>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3、拥护中华人民共和国宪法，拥护中国共产党，热爱祖国，热爱人民，具有良好品行，志愿献身公安事业。</w:t>
      </w:r>
    </w:p>
    <w:p w:rsidR="00EA6B00" w:rsidRPr="00EA6B00" w:rsidRDefault="00EA6B00" w:rsidP="00EA6B00">
      <w:pPr>
        <w:widowControl/>
        <w:spacing w:line="400" w:lineRule="exact"/>
        <w:ind w:firstLine="560"/>
        <w:jc w:val="left"/>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 xml:space="preserve">4、具有正常履行职责的身体条件，符合公安机关录用人民警察体检标准。 </w:t>
      </w:r>
    </w:p>
    <w:p w:rsidR="00EA6B00" w:rsidRPr="00EA6B00" w:rsidRDefault="00EA6B00" w:rsidP="00EA6B00">
      <w:pPr>
        <w:widowControl/>
        <w:spacing w:line="400" w:lineRule="exact"/>
        <w:ind w:firstLine="560"/>
        <w:jc w:val="left"/>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5、本人直系血亲及对本人有影响的旁系血亲无违法犯罪记录。</w:t>
      </w:r>
    </w:p>
    <w:p w:rsidR="00EA6B00" w:rsidRPr="00EA6B00" w:rsidRDefault="00EA6B00" w:rsidP="00EA6B00">
      <w:pPr>
        <w:widowControl/>
        <w:spacing w:line="400" w:lineRule="exact"/>
        <w:ind w:left="692"/>
        <w:jc w:val="left"/>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6、公务员管理部门、公安部门或法院系统规定的其他资格条件。</w:t>
      </w:r>
    </w:p>
    <w:p w:rsidR="00EA6B00" w:rsidRPr="00EA6B00" w:rsidRDefault="00EA6B00" w:rsidP="00EA6B00">
      <w:pPr>
        <w:widowControl/>
        <w:spacing w:line="400" w:lineRule="exact"/>
        <w:ind w:left="692"/>
        <w:jc w:val="left"/>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 </w:t>
      </w:r>
    </w:p>
    <w:p w:rsidR="00EA6B00" w:rsidRPr="00EA6B00" w:rsidRDefault="00EA6B00" w:rsidP="00EA6B00">
      <w:pPr>
        <w:widowControl/>
        <w:spacing w:line="400" w:lineRule="exact"/>
        <w:jc w:val="left"/>
        <w:rPr>
          <w:rFonts w:ascii="宋体" w:eastAsia="宋体" w:hAnsi="宋体" w:cs="宋体"/>
          <w:color w:val="333333"/>
          <w:kern w:val="0"/>
          <w:sz w:val="24"/>
          <w:szCs w:val="24"/>
        </w:rPr>
      </w:pPr>
      <w:r w:rsidRPr="00EA6B00">
        <w:rPr>
          <w:rFonts w:ascii="宋体" w:eastAsia="宋体" w:hAnsi="宋体" w:cs="宋体" w:hint="eastAsia"/>
          <w:b/>
          <w:i/>
          <w:color w:val="333333"/>
          <w:kern w:val="0"/>
          <w:sz w:val="28"/>
          <w:szCs w:val="20"/>
          <w:bdr w:val="none" w:sz="0" w:space="0" w:color="auto" w:frame="1"/>
        </w:rPr>
        <w:t>报考办法</w:t>
      </w:r>
      <w:r w:rsidRPr="00EA6B00">
        <w:rPr>
          <w:rFonts w:ascii="宋体" w:eastAsia="宋体" w:hAnsi="宋体" w:cs="宋体"/>
          <w:color w:val="333333"/>
          <w:kern w:val="0"/>
          <w:sz w:val="24"/>
          <w:szCs w:val="24"/>
        </w:rPr>
        <w:br/>
      </w:r>
      <w:r w:rsidRPr="00EA6B00">
        <w:rPr>
          <w:rFonts w:ascii="宋体" w:eastAsia="宋体" w:hAnsi="宋体" w:cs="宋体" w:hint="eastAsia"/>
          <w:b/>
          <w:color w:val="333333"/>
          <w:kern w:val="0"/>
          <w:sz w:val="28"/>
          <w:szCs w:val="20"/>
          <w:bdr w:val="none" w:sz="0" w:space="0" w:color="auto" w:frame="1"/>
        </w:rPr>
        <w:t xml:space="preserve">    </w:t>
      </w:r>
      <w:r w:rsidRPr="00EA6B00">
        <w:rPr>
          <w:rFonts w:ascii="宋体" w:eastAsia="宋体" w:hAnsi="宋体" w:cs="宋体" w:hint="eastAsia"/>
          <w:color w:val="333333"/>
          <w:kern w:val="0"/>
          <w:sz w:val="28"/>
          <w:szCs w:val="20"/>
          <w:bdr w:val="none" w:sz="0" w:space="0" w:color="auto" w:frame="1"/>
        </w:rPr>
        <w:t>1、本次报考采取网络报名与缴费的方式进行。网上报名和缴费的时间为4月2日9时至4月8日12时，网上下载准考证时间为5月7日9时至18时。报名、缴费的网站为上海市公务员局网站（http://www.shacs.gov.cn）和上海</w:t>
      </w:r>
      <w:r w:rsidRPr="00EA6B00">
        <w:rPr>
          <w:rFonts w:ascii="宋体" w:eastAsia="宋体" w:hAnsi="Times New Roman" w:cs="Times New Roman"/>
          <w:color w:val="333333"/>
          <w:kern w:val="0"/>
          <w:sz w:val="28"/>
          <w:szCs w:val="20"/>
          <w:bdr w:val="none" w:sz="0" w:space="0" w:color="auto" w:frame="1"/>
        </w:rPr>
        <w:t>“</w:t>
      </w:r>
      <w:r w:rsidRPr="00EA6B00">
        <w:rPr>
          <w:rFonts w:ascii="宋体" w:eastAsia="宋体" w:hAnsi="宋体" w:cs="宋体" w:hint="eastAsia"/>
          <w:color w:val="333333"/>
          <w:kern w:val="0"/>
          <w:sz w:val="28"/>
          <w:szCs w:val="20"/>
          <w:bdr w:val="none" w:sz="0" w:space="0" w:color="auto" w:frame="1"/>
        </w:rPr>
        <w:t>21世纪人才网</w:t>
      </w:r>
      <w:r w:rsidRPr="00EA6B00">
        <w:rPr>
          <w:rFonts w:ascii="宋体" w:eastAsia="宋体" w:hAnsi="Times New Roman" w:cs="Times New Roman"/>
          <w:color w:val="333333"/>
          <w:kern w:val="0"/>
          <w:sz w:val="28"/>
          <w:szCs w:val="20"/>
          <w:bdr w:val="none" w:sz="0" w:space="0" w:color="auto" w:frame="1"/>
        </w:rPr>
        <w:t>”</w:t>
      </w:r>
      <w:r w:rsidRPr="00EA6B00">
        <w:rPr>
          <w:rFonts w:ascii="宋体" w:eastAsia="宋体" w:hAnsi="宋体" w:cs="宋体" w:hint="eastAsia"/>
          <w:color w:val="333333"/>
          <w:kern w:val="0"/>
          <w:sz w:val="28"/>
          <w:szCs w:val="20"/>
          <w:bdr w:val="none" w:sz="0" w:space="0" w:color="auto" w:frame="1"/>
        </w:rPr>
        <w:t>（http://</w:t>
      </w:r>
      <w:hyperlink r:id="rId6" w:history="1">
        <w:r w:rsidRPr="00EA6B00">
          <w:rPr>
            <w:rFonts w:ascii="宋体" w:eastAsia="宋体" w:hAnsi="宋体" w:cs="宋体" w:hint="eastAsia"/>
            <w:kern w:val="0"/>
            <w:sz w:val="28"/>
          </w:rPr>
          <w:t>www.21cnhr.gov.cn</w:t>
        </w:r>
      </w:hyperlink>
      <w:r w:rsidRPr="00EA6B00">
        <w:rPr>
          <w:rFonts w:ascii="宋体" w:eastAsia="宋体" w:hAnsi="宋体" w:cs="宋体" w:hint="eastAsia"/>
          <w:color w:val="333333"/>
          <w:kern w:val="0"/>
          <w:sz w:val="28"/>
          <w:szCs w:val="20"/>
          <w:bdr w:val="none" w:sz="0" w:space="0" w:color="auto" w:frame="1"/>
        </w:rPr>
        <w:t xml:space="preserve">）。    </w:t>
      </w:r>
    </w:p>
    <w:p w:rsidR="00EA6B00" w:rsidRPr="00EA6B00" w:rsidRDefault="00EA6B00" w:rsidP="00EA6B00">
      <w:pPr>
        <w:widowControl/>
        <w:spacing w:line="400" w:lineRule="exact"/>
        <w:jc w:val="left"/>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lastRenderedPageBreak/>
        <w:t xml:space="preserve">     缴费标准为176元/人。考生凭任何一张已开通网上支付功能的银联银行卡均可实现网上缴费，逾期未缴费者视为放弃报名。 </w:t>
      </w:r>
    </w:p>
    <w:p w:rsidR="00EA6B00" w:rsidRPr="00EA6B00" w:rsidRDefault="00EA6B00" w:rsidP="00EA6B00">
      <w:pPr>
        <w:widowControl/>
        <w:spacing w:line="400" w:lineRule="exact"/>
        <w:ind w:firstLine="560"/>
        <w:jc w:val="left"/>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2、实行告知承诺制。考生在网上报名时，须认真了解《2015年上海市公安系统人民警察学员招考公告》、《2015年上海市法院系统司法警察学员招考公告》和《上海公安高等专科学校2015年招考公安系统人民警察学员、法院系统司法警察学员章程》，如实填写《公安系统人民警察学员考试报名信息表》或《法院系统司法警察学员考试报名信息表》。如个人填报信息失真、不符合报考条件而发生不良后果的，责任自负。凡编造假文凭、假户籍、假经历等虚假信息，以及有考试作弊等弄虚作假行为的，录取中一经发现并查实，立即取消其录取资格；录取后一经发现并查实，立即取消其学籍。</w:t>
      </w:r>
    </w:p>
    <w:p w:rsidR="00EA6B00" w:rsidRPr="00EA6B00" w:rsidRDefault="00EA6B00" w:rsidP="00EA6B00">
      <w:pPr>
        <w:widowControl/>
        <w:spacing w:line="400" w:lineRule="exact"/>
        <w:ind w:firstLine="560"/>
        <w:jc w:val="left"/>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3、报考者自行在考试报名系统上下载准考证，并按准考证上注明的考试时间、地点和考生须知参加考试。</w:t>
      </w:r>
    </w:p>
    <w:p w:rsidR="00EA6B00" w:rsidRPr="00EA6B00" w:rsidRDefault="00EA6B00" w:rsidP="00EA6B00">
      <w:pPr>
        <w:widowControl/>
        <w:spacing w:line="400" w:lineRule="exact"/>
        <w:ind w:firstLine="560"/>
        <w:jc w:val="left"/>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4、考生可选择报考公安系统人民警察学员或法院系统司法警察学员，两者不能同时报考。</w:t>
      </w:r>
    </w:p>
    <w:p w:rsidR="00EA6B00" w:rsidRPr="00EA6B00" w:rsidRDefault="00EA6B00" w:rsidP="00EA6B00">
      <w:pPr>
        <w:widowControl/>
        <w:spacing w:line="400" w:lineRule="exact"/>
        <w:jc w:val="left"/>
        <w:rPr>
          <w:rFonts w:ascii="宋体" w:eastAsia="宋体" w:hAnsi="宋体" w:cs="宋体"/>
          <w:color w:val="333333"/>
          <w:kern w:val="0"/>
          <w:sz w:val="24"/>
          <w:szCs w:val="24"/>
        </w:rPr>
      </w:pPr>
      <w:r w:rsidRPr="00EA6B00">
        <w:rPr>
          <w:rFonts w:ascii="宋体" w:eastAsia="宋体" w:hAnsi="宋体" w:cs="宋体" w:hint="eastAsia"/>
          <w:b/>
          <w:i/>
          <w:color w:val="333333"/>
          <w:kern w:val="0"/>
          <w:sz w:val="28"/>
          <w:szCs w:val="20"/>
          <w:bdr w:val="none" w:sz="0" w:space="0" w:color="auto" w:frame="1"/>
        </w:rPr>
        <w:t> </w:t>
      </w:r>
    </w:p>
    <w:p w:rsidR="00EA6B00" w:rsidRPr="00EA6B00" w:rsidRDefault="00EA6B00" w:rsidP="00EA6B00">
      <w:pPr>
        <w:widowControl/>
        <w:spacing w:line="400" w:lineRule="exact"/>
        <w:jc w:val="left"/>
        <w:rPr>
          <w:rFonts w:ascii="宋体" w:eastAsia="宋体" w:hAnsi="宋体" w:cs="宋体"/>
          <w:color w:val="333333"/>
          <w:kern w:val="0"/>
          <w:sz w:val="24"/>
          <w:szCs w:val="24"/>
        </w:rPr>
      </w:pPr>
      <w:r w:rsidRPr="00EA6B00">
        <w:rPr>
          <w:rFonts w:ascii="宋体" w:eastAsia="宋体" w:hAnsi="宋体" w:cs="宋体" w:hint="eastAsia"/>
          <w:b/>
          <w:i/>
          <w:color w:val="333333"/>
          <w:kern w:val="0"/>
          <w:sz w:val="28"/>
          <w:szCs w:val="20"/>
          <w:bdr w:val="none" w:sz="0" w:space="0" w:color="auto" w:frame="1"/>
        </w:rPr>
        <w:t> </w:t>
      </w:r>
    </w:p>
    <w:p w:rsidR="00EA6B00" w:rsidRPr="00EA6B00" w:rsidRDefault="00EA6B00" w:rsidP="00EA6B00">
      <w:pPr>
        <w:widowControl/>
        <w:spacing w:line="400" w:lineRule="exact"/>
        <w:jc w:val="left"/>
        <w:rPr>
          <w:rFonts w:ascii="宋体" w:eastAsia="宋体" w:hAnsi="宋体" w:cs="宋体"/>
          <w:color w:val="333333"/>
          <w:kern w:val="0"/>
          <w:sz w:val="24"/>
          <w:szCs w:val="24"/>
        </w:rPr>
      </w:pPr>
      <w:r w:rsidRPr="00EA6B00">
        <w:rPr>
          <w:rFonts w:ascii="宋体" w:eastAsia="宋体" w:hAnsi="宋体" w:cs="宋体" w:hint="eastAsia"/>
          <w:b/>
          <w:i/>
          <w:color w:val="333333"/>
          <w:kern w:val="0"/>
          <w:sz w:val="28"/>
          <w:szCs w:val="20"/>
          <w:bdr w:val="none" w:sz="0" w:space="0" w:color="auto" w:frame="1"/>
        </w:rPr>
        <w:t>考试方法和内容</w:t>
      </w:r>
    </w:p>
    <w:p w:rsidR="00EA6B00" w:rsidRPr="00EA6B00" w:rsidRDefault="00EA6B00" w:rsidP="00EA6B00">
      <w:pPr>
        <w:widowControl/>
        <w:spacing w:line="400" w:lineRule="exact"/>
        <w:ind w:firstLine="560"/>
        <w:jc w:val="left"/>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1、本次考试分笔试、面试和综合测试。</w:t>
      </w:r>
    </w:p>
    <w:p w:rsidR="00EA6B00" w:rsidRPr="00EA6B00" w:rsidRDefault="00EA6B00" w:rsidP="00EA6B00">
      <w:pPr>
        <w:widowControl/>
        <w:spacing w:line="400" w:lineRule="exact"/>
        <w:ind w:firstLine="560"/>
        <w:jc w:val="left"/>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笔试内容为《行政职业能力测验》、《申论》、《法律基础》和外语（《英语》或者《日语》）。</w:t>
      </w:r>
    </w:p>
    <w:p w:rsidR="00EA6B00" w:rsidRPr="00EA6B00" w:rsidRDefault="00EA6B00" w:rsidP="00EA6B00">
      <w:pPr>
        <w:widowControl/>
        <w:spacing w:line="400" w:lineRule="exact"/>
        <w:ind w:firstLine="560"/>
        <w:jc w:val="left"/>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笔试具体内容详见考试大纲。考纲在上海市公务员局网站、上海“21世纪人才网”、上海公安高等专科学校门户网（www.shpc.edu.cn）上公布。</w:t>
      </w:r>
    </w:p>
    <w:p w:rsidR="00EA6B00" w:rsidRPr="00EA6B00" w:rsidRDefault="00EA6B00" w:rsidP="00EA6B00">
      <w:pPr>
        <w:widowControl/>
        <w:spacing w:line="400" w:lineRule="exact"/>
        <w:ind w:firstLine="560"/>
        <w:jc w:val="left"/>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考生在英语笔试时须自带可以接收FM(调频)89.9MHz或AM(中波)792KHz的调频调幅收音机(含耳机)。英语笔试中听力测试的试运转时间在5月5日14时50分至15时20分进行。请考生准时用调频调幅收音机按以上频率试机接收。</w:t>
      </w:r>
    </w:p>
    <w:p w:rsidR="00EA6B00" w:rsidRPr="00EA6B00" w:rsidRDefault="00EA6B00" w:rsidP="00EA6B00">
      <w:pPr>
        <w:widowControl/>
        <w:spacing w:line="400" w:lineRule="exact"/>
        <w:ind w:firstLine="560"/>
        <w:jc w:val="left"/>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需报考日语的考生请在报名表中第一外语栏内填报日语，是否开考日语视考生报名后填报的情况而定，以准考证为准。</w:t>
      </w:r>
    </w:p>
    <w:p w:rsidR="00EA6B00" w:rsidRPr="00EA6B00" w:rsidRDefault="00EA6B00" w:rsidP="00EA6B00">
      <w:pPr>
        <w:widowControl/>
        <w:spacing w:line="400" w:lineRule="exact"/>
        <w:ind w:firstLine="560"/>
        <w:jc w:val="left"/>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笔试时间为5月10日（详见下载的准考证）。笔试时考生务必携带答题卡填涂专用铅笔，因铅笔质量问题造成答题卡无法认读的后果将由考生自负。</w:t>
      </w:r>
    </w:p>
    <w:p w:rsidR="00EA6B00" w:rsidRPr="00EA6B00" w:rsidRDefault="00EA6B00" w:rsidP="00EA6B00">
      <w:pPr>
        <w:widowControl/>
        <w:spacing w:line="400" w:lineRule="exact"/>
        <w:ind w:firstLine="560"/>
        <w:jc w:val="left"/>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2、面试和综合测试</w:t>
      </w:r>
    </w:p>
    <w:p w:rsidR="00EA6B00" w:rsidRPr="00EA6B00" w:rsidRDefault="00EA6B00" w:rsidP="00EA6B00">
      <w:pPr>
        <w:widowControl/>
        <w:tabs>
          <w:tab w:val="left" w:pos="3990"/>
        </w:tabs>
        <w:spacing w:line="400" w:lineRule="exact"/>
        <w:ind w:firstLine="560"/>
        <w:jc w:val="left"/>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lastRenderedPageBreak/>
        <w:t>招考笔试合格的考生须参加面试和综合测试。</w:t>
      </w:r>
    </w:p>
    <w:p w:rsidR="00EA6B00" w:rsidRPr="00EA6B00" w:rsidRDefault="00EA6B00" w:rsidP="00EA6B00">
      <w:pPr>
        <w:widowControl/>
        <w:tabs>
          <w:tab w:val="left" w:pos="3990"/>
        </w:tabs>
        <w:spacing w:line="400" w:lineRule="exact"/>
        <w:jc w:val="left"/>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 xml:space="preserve">    面试由面试工作小组对考生逐一进行。</w:t>
      </w:r>
    </w:p>
    <w:p w:rsidR="00EA6B00" w:rsidRPr="00EA6B00" w:rsidRDefault="00EA6B00" w:rsidP="00EA6B00">
      <w:pPr>
        <w:widowControl/>
        <w:spacing w:line="400" w:lineRule="exact"/>
        <w:ind w:firstLine="601"/>
        <w:jc w:val="left"/>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综合测试包括体能测试、心理测试。体能测试分男女组进行，男生体能测试项目为纵跳摸高、10米×4往返跑、1000米跑步，女生体能测试项目为纵跳摸高、10米×4往返跑、800米跑步。凡其中一项不达标的,即视为体能测试不合格,并不再进行下一项测评。</w:t>
      </w:r>
      <w:r w:rsidRPr="00EA6B00">
        <w:rPr>
          <w:rFonts w:ascii="宋体" w:eastAsia="宋体" w:hAnsi="仿宋_GB2312" w:cs="宋体" w:hint="eastAsia"/>
          <w:color w:val="333333"/>
          <w:kern w:val="0"/>
          <w:sz w:val="28"/>
          <w:szCs w:val="20"/>
          <w:bdr w:val="none" w:sz="0" w:space="0" w:color="auto" w:frame="1"/>
        </w:rPr>
        <w:t>其中报考</w:t>
      </w:r>
      <w:r w:rsidRPr="00EA6B00">
        <w:rPr>
          <w:rFonts w:ascii="宋体" w:eastAsia="宋体" w:hAnsi="宋体" w:cs="宋体" w:hint="eastAsia"/>
          <w:color w:val="333333"/>
          <w:kern w:val="0"/>
          <w:sz w:val="28"/>
          <w:szCs w:val="20"/>
          <w:bdr w:val="none" w:sz="0" w:space="0" w:color="auto" w:frame="1"/>
        </w:rPr>
        <w:t>公安系统人民警察特警职位</w:t>
      </w:r>
      <w:r w:rsidRPr="00EA6B00">
        <w:rPr>
          <w:rFonts w:ascii="宋体" w:eastAsia="宋体" w:hAnsi="仿宋_GB2312" w:cs="宋体" w:hint="eastAsia"/>
          <w:color w:val="333333"/>
          <w:kern w:val="0"/>
          <w:sz w:val="28"/>
          <w:szCs w:val="20"/>
          <w:bdr w:val="none" w:sz="0" w:space="0" w:color="auto" w:frame="1"/>
        </w:rPr>
        <w:t>的，需加试150米障碍跑步。</w:t>
      </w:r>
      <w:r w:rsidRPr="00EA6B00">
        <w:rPr>
          <w:rFonts w:ascii="宋体" w:eastAsia="宋体" w:hAnsi="宋体" w:cs="宋体" w:hint="eastAsia"/>
          <w:color w:val="333333"/>
          <w:kern w:val="0"/>
          <w:sz w:val="28"/>
          <w:szCs w:val="20"/>
          <w:bdr w:val="none" w:sz="0" w:space="0" w:color="auto" w:frame="1"/>
        </w:rPr>
        <w:t>考生的心理测试必须合格。</w:t>
      </w:r>
    </w:p>
    <w:p w:rsidR="00EA6B00" w:rsidRPr="00EA6B00" w:rsidRDefault="00EA6B00" w:rsidP="00EA6B00">
      <w:pPr>
        <w:widowControl/>
        <w:spacing w:line="400" w:lineRule="exact"/>
        <w:ind w:firstLine="560"/>
        <w:jc w:val="left"/>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3、笔试成绩及合格分数线可于6月10日10时起，通过上海市公务员局网站、上海“21世纪人才网”查询。</w:t>
      </w:r>
      <w:r w:rsidRPr="00EA6B00">
        <w:rPr>
          <w:rFonts w:ascii="宋体" w:eastAsia="宋体" w:hAnsi="宋体" w:cs="宋体" w:hint="eastAsia"/>
          <w:color w:val="333333"/>
          <w:kern w:val="0"/>
          <w:sz w:val="28"/>
          <w:szCs w:val="28"/>
          <w:bdr w:val="none" w:sz="0" w:space="0" w:color="auto" w:frame="1"/>
        </w:rPr>
        <w:t>其中，定向招考本市2014年退役士兵的，单独划定笔试合格分数线。</w:t>
      </w:r>
    </w:p>
    <w:p w:rsidR="00EA6B00" w:rsidRPr="00EA6B00" w:rsidRDefault="00EA6B00" w:rsidP="00EA6B00">
      <w:pPr>
        <w:widowControl/>
        <w:spacing w:line="400" w:lineRule="exact"/>
        <w:ind w:firstLine="560"/>
        <w:jc w:val="left"/>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4、已通过国家公务员考试的考生，仍须参加入学考试。</w:t>
      </w:r>
    </w:p>
    <w:p w:rsidR="00EA6B00" w:rsidRPr="00EA6B00" w:rsidRDefault="00EA6B00" w:rsidP="00EA6B00">
      <w:pPr>
        <w:widowControl/>
        <w:spacing w:line="400" w:lineRule="exact"/>
        <w:ind w:firstLine="560"/>
        <w:jc w:val="left"/>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5、本次考试不指定考试辅导用书，不举办也不委托任何机构举办考试辅导培训班。</w:t>
      </w:r>
    </w:p>
    <w:p w:rsidR="00EA6B00" w:rsidRPr="00EA6B00" w:rsidRDefault="00EA6B00" w:rsidP="00EA6B00">
      <w:pPr>
        <w:widowControl/>
        <w:spacing w:line="400" w:lineRule="exact"/>
        <w:jc w:val="left"/>
        <w:rPr>
          <w:rFonts w:ascii="宋体" w:eastAsia="宋体" w:hAnsi="宋体" w:cs="宋体"/>
          <w:color w:val="333333"/>
          <w:kern w:val="0"/>
          <w:sz w:val="24"/>
          <w:szCs w:val="24"/>
        </w:rPr>
      </w:pPr>
      <w:r w:rsidRPr="00EA6B00">
        <w:rPr>
          <w:rFonts w:ascii="宋体" w:eastAsia="宋体" w:hAnsi="宋体" w:cs="宋体" w:hint="eastAsia"/>
          <w:b/>
          <w:i/>
          <w:color w:val="333333"/>
          <w:kern w:val="0"/>
          <w:sz w:val="28"/>
          <w:szCs w:val="20"/>
          <w:bdr w:val="none" w:sz="0" w:space="0" w:color="auto" w:frame="1"/>
        </w:rPr>
        <w:t xml:space="preserve">    </w:t>
      </w:r>
    </w:p>
    <w:p w:rsidR="00EA6B00" w:rsidRPr="00EA6B00" w:rsidRDefault="00EA6B00" w:rsidP="00EA6B00">
      <w:pPr>
        <w:widowControl/>
        <w:spacing w:line="400" w:lineRule="exact"/>
        <w:jc w:val="left"/>
        <w:rPr>
          <w:rFonts w:ascii="宋体" w:eastAsia="宋体" w:hAnsi="宋体" w:cs="宋体"/>
          <w:color w:val="333333"/>
          <w:kern w:val="0"/>
          <w:sz w:val="24"/>
          <w:szCs w:val="24"/>
        </w:rPr>
      </w:pPr>
      <w:r w:rsidRPr="00EA6B00">
        <w:rPr>
          <w:rFonts w:ascii="宋体" w:eastAsia="宋体" w:hAnsi="宋体" w:cs="宋体" w:hint="eastAsia"/>
          <w:b/>
          <w:i/>
          <w:color w:val="333333"/>
          <w:kern w:val="0"/>
          <w:sz w:val="28"/>
          <w:szCs w:val="20"/>
          <w:bdr w:val="none" w:sz="0" w:space="0" w:color="auto" w:frame="1"/>
        </w:rPr>
        <w:t>体检和考察</w:t>
      </w:r>
    </w:p>
    <w:p w:rsidR="00EA6B00" w:rsidRPr="00EA6B00" w:rsidRDefault="00EA6B00" w:rsidP="00EA6B00">
      <w:pPr>
        <w:widowControl/>
        <w:spacing w:line="400" w:lineRule="exact"/>
        <w:ind w:firstLine="560"/>
        <w:jc w:val="left"/>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1、经面试和综合测试合格的考生，</w:t>
      </w:r>
      <w:r w:rsidRPr="00EA6B00">
        <w:rPr>
          <w:rFonts w:ascii="宋体" w:eastAsia="宋体" w:hAnsi="宋体" w:cs="宋体" w:hint="eastAsia"/>
          <w:color w:val="333333"/>
          <w:kern w:val="0"/>
          <w:sz w:val="30"/>
          <w:szCs w:val="30"/>
          <w:bdr w:val="none" w:sz="0" w:space="0" w:color="auto" w:frame="1"/>
        </w:rPr>
        <w:t>按照《公务员录用体检通用标准（试行）》、《公务员录用体检特殊标准（试行）》，到全市统一指定的医疗机构参加体检，</w:t>
      </w:r>
      <w:r w:rsidRPr="00EA6B00">
        <w:rPr>
          <w:rFonts w:ascii="宋体" w:eastAsia="宋体" w:hAnsi="宋体" w:cs="宋体" w:hint="eastAsia"/>
          <w:color w:val="333333"/>
          <w:kern w:val="0"/>
          <w:sz w:val="28"/>
          <w:szCs w:val="20"/>
          <w:bdr w:val="none" w:sz="0" w:space="0" w:color="auto" w:frame="1"/>
        </w:rPr>
        <w:t>费用自理。</w:t>
      </w:r>
    </w:p>
    <w:p w:rsidR="00EA6B00" w:rsidRPr="00EA6B00" w:rsidRDefault="00EA6B00" w:rsidP="00EA6B00">
      <w:pPr>
        <w:widowControl/>
        <w:spacing w:line="400" w:lineRule="exact"/>
        <w:ind w:firstLine="560"/>
        <w:jc w:val="left"/>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2、报考公安系统人民警察学员的考生，体检合格后，由上海市公安局负责对其政治思想、道德品质和任职资格等进行全面考察；报考法院系统司法警察学员的考生，体检合格后，根据干部管理权限，由市、区相关组织人事部门负责对其政治思想、道德品质和任职资格等进行全面考察。</w:t>
      </w:r>
    </w:p>
    <w:p w:rsidR="00EA6B00" w:rsidRPr="00EA6B00" w:rsidRDefault="00EA6B00" w:rsidP="00EA6B00">
      <w:pPr>
        <w:widowControl/>
        <w:spacing w:line="400" w:lineRule="exact"/>
        <w:ind w:firstLine="560"/>
        <w:jc w:val="left"/>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3、考生的学历资格由上海公安高等专科学校通过国家教育部或上海市教育委员会进行认证。</w:t>
      </w:r>
    </w:p>
    <w:p w:rsidR="00EA6B00" w:rsidRPr="00EA6B00" w:rsidRDefault="00EA6B00" w:rsidP="00EA6B00">
      <w:pPr>
        <w:widowControl/>
        <w:spacing w:line="400" w:lineRule="exact"/>
        <w:ind w:firstLine="560"/>
        <w:jc w:val="left"/>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 </w:t>
      </w:r>
    </w:p>
    <w:p w:rsidR="00EA6B00" w:rsidRPr="00EA6B00" w:rsidRDefault="00EA6B00" w:rsidP="00EA6B00">
      <w:pPr>
        <w:widowControl/>
        <w:spacing w:line="400" w:lineRule="exact"/>
        <w:jc w:val="left"/>
        <w:rPr>
          <w:rFonts w:ascii="宋体" w:eastAsia="宋体" w:hAnsi="宋体" w:cs="宋体"/>
          <w:color w:val="333333"/>
          <w:kern w:val="0"/>
          <w:sz w:val="24"/>
          <w:szCs w:val="24"/>
        </w:rPr>
      </w:pPr>
      <w:r w:rsidRPr="00EA6B00">
        <w:rPr>
          <w:rFonts w:ascii="宋体" w:eastAsia="宋体" w:hAnsi="宋体" w:cs="宋体" w:hint="eastAsia"/>
          <w:b/>
          <w:i/>
          <w:color w:val="333333"/>
          <w:kern w:val="0"/>
          <w:sz w:val="28"/>
          <w:szCs w:val="20"/>
          <w:bdr w:val="none" w:sz="0" w:space="0" w:color="auto" w:frame="1"/>
        </w:rPr>
        <w:t>录取方式</w:t>
      </w:r>
    </w:p>
    <w:p w:rsidR="00EA6B00" w:rsidRPr="00EA6B00" w:rsidRDefault="00EA6B00" w:rsidP="00EA6B00">
      <w:pPr>
        <w:widowControl/>
        <w:spacing w:line="400" w:lineRule="exact"/>
        <w:ind w:firstLine="560"/>
        <w:jc w:val="left"/>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1、依照公开、公平、公正的原则，综合考生的笔试、面试、体能测试、心理测试、体检和考察等情况，择优录取。</w:t>
      </w:r>
    </w:p>
    <w:p w:rsidR="00EA6B00" w:rsidRPr="00EA6B00" w:rsidRDefault="00EA6B00" w:rsidP="00EA6B00">
      <w:pPr>
        <w:widowControl/>
        <w:spacing w:line="400" w:lineRule="exact"/>
        <w:ind w:firstLine="560"/>
        <w:jc w:val="left"/>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2、在原学习期间获得校级及以上荣誉称号或担任校级学生干部的，在同等条件下优先录取。</w:t>
      </w:r>
    </w:p>
    <w:p w:rsidR="00EA6B00" w:rsidRPr="00EA6B00" w:rsidRDefault="00EA6B00" w:rsidP="00EA6B00">
      <w:pPr>
        <w:widowControl/>
        <w:spacing w:line="400" w:lineRule="exact"/>
        <w:ind w:firstLine="560"/>
        <w:jc w:val="left"/>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lastRenderedPageBreak/>
        <w:t>3、经笔试、面试、综合测试、体检、考察合格的考生名单将在上海市公务员局网站和上海“21世纪人才网”上公示一周。公示无异议的，由上海公安高等专科学校发送录取通知书。</w:t>
      </w:r>
    </w:p>
    <w:p w:rsidR="00EA6B00" w:rsidRPr="00EA6B00" w:rsidRDefault="00EA6B00" w:rsidP="00EA6B00">
      <w:pPr>
        <w:widowControl/>
        <w:spacing w:line="400" w:lineRule="exact"/>
        <w:ind w:firstLine="560"/>
        <w:jc w:val="left"/>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4、在公示期间，</w:t>
      </w:r>
      <w:r w:rsidRPr="00EA6B00">
        <w:rPr>
          <w:rFonts w:ascii="宋体" w:eastAsia="宋体" w:hAnsi="宋体" w:cs="宋体" w:hint="eastAsia"/>
          <w:color w:val="333333"/>
          <w:kern w:val="0"/>
          <w:sz w:val="28"/>
          <w:szCs w:val="30"/>
          <w:bdr w:val="none" w:sz="0" w:space="0" w:color="auto" w:frame="1"/>
        </w:rPr>
        <w:t>根据教育部颁发的《普通高等学校学生管理规定》（中华人民共和国教育部令第21号），学校对预录取新学员进行入学前体能复测（男生1000米跑步，4分25秒以内合格；女生800米跑步，4分20秒以内合格），不合格者取消入学资格。</w:t>
      </w:r>
    </w:p>
    <w:p w:rsidR="00EA6B00" w:rsidRPr="00EA6B00" w:rsidRDefault="00EA6B00" w:rsidP="00EA6B00">
      <w:pPr>
        <w:widowControl/>
        <w:spacing w:line="400" w:lineRule="exact"/>
        <w:jc w:val="left"/>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 </w:t>
      </w:r>
    </w:p>
    <w:p w:rsidR="00EA6B00" w:rsidRPr="00EA6B00" w:rsidRDefault="00EA6B00" w:rsidP="00EA6B00">
      <w:pPr>
        <w:widowControl/>
        <w:spacing w:line="400" w:lineRule="exact"/>
        <w:jc w:val="left"/>
        <w:rPr>
          <w:rFonts w:ascii="宋体" w:eastAsia="宋体" w:hAnsi="宋体" w:cs="宋体"/>
          <w:color w:val="333333"/>
          <w:kern w:val="0"/>
          <w:sz w:val="24"/>
          <w:szCs w:val="24"/>
        </w:rPr>
      </w:pPr>
      <w:r w:rsidRPr="00EA6B00">
        <w:rPr>
          <w:rFonts w:ascii="宋体" w:eastAsia="宋体" w:hAnsi="宋体" w:cs="宋体" w:hint="eastAsia"/>
          <w:b/>
          <w:i/>
          <w:color w:val="333333"/>
          <w:kern w:val="0"/>
          <w:sz w:val="28"/>
          <w:szCs w:val="20"/>
          <w:bdr w:val="none" w:sz="0" w:space="0" w:color="auto" w:frame="1"/>
        </w:rPr>
        <w:t>考生关心的几个问题</w:t>
      </w:r>
    </w:p>
    <w:p w:rsidR="00EA6B00" w:rsidRPr="00EA6B00" w:rsidRDefault="00EA6B00" w:rsidP="00EA6B00">
      <w:pPr>
        <w:widowControl/>
        <w:spacing w:line="400" w:lineRule="exact"/>
        <w:ind w:firstLine="560"/>
        <w:jc w:val="left"/>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1、收费标准</w:t>
      </w:r>
    </w:p>
    <w:p w:rsidR="00EA6B00" w:rsidRPr="00EA6B00" w:rsidRDefault="00EA6B00" w:rsidP="00EA6B00">
      <w:pPr>
        <w:widowControl/>
        <w:spacing w:line="400" w:lineRule="exact"/>
        <w:ind w:firstLine="560"/>
        <w:jc w:val="left"/>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按照上海市教育委员会批准的收费标准每学年学费为6500元/人，以一年半学制计，共收学费9750元。住宿费每学年为820元/人，住宿标准按规定配置。</w:t>
      </w:r>
    </w:p>
    <w:p w:rsidR="00EA6B00" w:rsidRPr="00EA6B00" w:rsidRDefault="00EA6B00" w:rsidP="00EA6B00">
      <w:pPr>
        <w:widowControl/>
        <w:spacing w:line="400" w:lineRule="exact"/>
        <w:ind w:firstLine="560"/>
        <w:jc w:val="left"/>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2、在校待遇</w:t>
      </w:r>
    </w:p>
    <w:p w:rsidR="00EA6B00" w:rsidRPr="00EA6B00" w:rsidRDefault="00EA6B00" w:rsidP="00EA6B00">
      <w:pPr>
        <w:widowControl/>
        <w:spacing w:line="400" w:lineRule="exact"/>
        <w:ind w:firstLine="560"/>
        <w:jc w:val="left"/>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学员入学后着人民警察制服(按公安部规定本人承担40％服装费)。学校按照国家有关规定实行奖学金、助学金、助学贷款和医疗保障制度。</w:t>
      </w:r>
    </w:p>
    <w:p w:rsidR="00EA6B00" w:rsidRPr="00EA6B00" w:rsidRDefault="00EA6B00" w:rsidP="00EA6B00">
      <w:pPr>
        <w:widowControl/>
        <w:spacing w:line="400" w:lineRule="exact"/>
        <w:ind w:firstLine="560"/>
        <w:jc w:val="left"/>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3、毕业与就业去向</w:t>
      </w:r>
    </w:p>
    <w:p w:rsidR="00EA6B00" w:rsidRPr="00EA6B00" w:rsidRDefault="00EA6B00" w:rsidP="00EA6B00">
      <w:pPr>
        <w:widowControl/>
        <w:spacing w:line="400" w:lineRule="exact"/>
        <w:ind w:firstLine="560"/>
        <w:jc w:val="left"/>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学校坚持政治建警、政治建校的办学原则，定向招录、定向培养，实施军事化管理和警察专业化教学训练，严格各项考核与评价。对政治素质、心理素质、专业技能和体能素质不能达标的学员按学校有关规定实行淘汰制。学员在校期间不具有国家公务员身份，待按期毕业取得第二专科学历后，公安系统人民警察学员由上海市公安局定向分配，正式办理公务员录用审批手续；法院系统司法警察学员按期毕业后，按照干部管理权限，由市、区相关组织人事部门定向办理公务员录用审批手续。试用期均为一年。试用期满考核合格的，予以任职；不合格的，取消录用。</w:t>
      </w:r>
    </w:p>
    <w:p w:rsidR="00EA6B00" w:rsidRPr="00EA6B00" w:rsidRDefault="00EA6B00" w:rsidP="00EA6B00">
      <w:pPr>
        <w:widowControl/>
        <w:spacing w:line="400" w:lineRule="exact"/>
        <w:jc w:val="left"/>
        <w:rPr>
          <w:rFonts w:ascii="宋体" w:eastAsia="宋体" w:hAnsi="宋体" w:cs="宋体"/>
          <w:color w:val="333333"/>
          <w:kern w:val="0"/>
          <w:sz w:val="24"/>
          <w:szCs w:val="24"/>
        </w:rPr>
      </w:pPr>
      <w:r w:rsidRPr="00EA6B00">
        <w:rPr>
          <w:rFonts w:ascii="宋体" w:eastAsia="宋体" w:hAnsi="宋体" w:cs="宋体" w:hint="eastAsia"/>
          <w:b/>
          <w:i/>
          <w:color w:val="333333"/>
          <w:kern w:val="0"/>
          <w:sz w:val="28"/>
          <w:szCs w:val="20"/>
          <w:bdr w:val="none" w:sz="0" w:space="0" w:color="auto" w:frame="1"/>
        </w:rPr>
        <w:t> </w:t>
      </w:r>
    </w:p>
    <w:p w:rsidR="00EA6B00" w:rsidRPr="00EA6B00" w:rsidRDefault="00EA6B00" w:rsidP="00EA6B00">
      <w:pPr>
        <w:widowControl/>
        <w:spacing w:line="400" w:lineRule="exact"/>
        <w:jc w:val="left"/>
        <w:rPr>
          <w:rFonts w:ascii="宋体" w:eastAsia="宋体" w:hAnsi="宋体" w:cs="宋体"/>
          <w:color w:val="333333"/>
          <w:kern w:val="0"/>
          <w:sz w:val="24"/>
          <w:szCs w:val="24"/>
        </w:rPr>
      </w:pPr>
      <w:r w:rsidRPr="00EA6B00">
        <w:rPr>
          <w:rFonts w:ascii="宋体" w:eastAsia="宋体" w:hAnsi="宋体" w:cs="宋体" w:hint="eastAsia"/>
          <w:b/>
          <w:i/>
          <w:color w:val="333333"/>
          <w:kern w:val="0"/>
          <w:sz w:val="28"/>
          <w:szCs w:val="20"/>
          <w:bdr w:val="none" w:sz="0" w:space="0" w:color="auto" w:frame="1"/>
        </w:rPr>
        <w:t>招录咨询</w:t>
      </w:r>
    </w:p>
    <w:p w:rsidR="00EA6B00" w:rsidRPr="00EA6B00" w:rsidRDefault="00EA6B00" w:rsidP="00EA6B00">
      <w:pPr>
        <w:widowControl/>
        <w:spacing w:line="400" w:lineRule="exact"/>
        <w:jc w:val="left"/>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政策咨询详见《2015年上海市公安系统人民警察学员招考政策问答》和《2015年上海市法院系统司法警察学员招考政策问答》</w:t>
      </w:r>
    </w:p>
    <w:p w:rsidR="00EA6B00" w:rsidRPr="00EA6B00" w:rsidRDefault="00EA6B00" w:rsidP="00EA6B00">
      <w:pPr>
        <w:widowControl/>
        <w:spacing w:line="400" w:lineRule="exact"/>
        <w:jc w:val="left"/>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招录咨询专线：28957596（周一至周五的9时至16时）</w:t>
      </w:r>
    </w:p>
    <w:p w:rsidR="00EA6B00" w:rsidRPr="00EA6B00" w:rsidRDefault="00EA6B00" w:rsidP="00EA6B00">
      <w:pPr>
        <w:widowControl/>
        <w:spacing w:line="400" w:lineRule="exact"/>
        <w:jc w:val="left"/>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监  督 电 话：22020774</w:t>
      </w:r>
    </w:p>
    <w:p w:rsidR="00EA6B00" w:rsidRPr="00EA6B00" w:rsidRDefault="00EA6B00" w:rsidP="00EA6B00">
      <w:pPr>
        <w:widowControl/>
        <w:spacing w:line="400" w:lineRule="exact"/>
        <w:jc w:val="left"/>
        <w:rPr>
          <w:rFonts w:ascii="宋体" w:eastAsia="宋体" w:hAnsi="宋体" w:cs="宋体"/>
          <w:color w:val="333333"/>
          <w:kern w:val="0"/>
          <w:sz w:val="24"/>
          <w:szCs w:val="24"/>
        </w:rPr>
      </w:pPr>
      <w:r w:rsidRPr="00EA6B00">
        <w:rPr>
          <w:rFonts w:ascii="宋体" w:eastAsia="宋体" w:hAnsi="宋体" w:cs="宋体" w:hint="eastAsia"/>
          <w:color w:val="333333"/>
          <w:kern w:val="0"/>
          <w:sz w:val="28"/>
          <w:szCs w:val="20"/>
          <w:bdr w:val="none" w:sz="0" w:space="0" w:color="auto" w:frame="1"/>
        </w:rPr>
        <w:t xml:space="preserve">招录咨询网址: </w:t>
      </w:r>
      <w:hyperlink r:id="rId7" w:history="1">
        <w:r w:rsidRPr="00EA6B00">
          <w:rPr>
            <w:rFonts w:ascii="宋体" w:eastAsia="宋体" w:hAnsi="宋体" w:cs="宋体" w:hint="eastAsia"/>
            <w:color w:val="065099"/>
            <w:kern w:val="0"/>
            <w:sz w:val="28"/>
          </w:rPr>
          <w:t>www.shpc.edu.cn</w:t>
        </w:r>
      </w:hyperlink>
      <w:r w:rsidRPr="00EA6B00">
        <w:rPr>
          <w:rFonts w:ascii="宋体" w:eastAsia="宋体" w:hAnsi="宋体" w:cs="宋体" w:hint="eastAsia"/>
          <w:color w:val="333333"/>
          <w:kern w:val="0"/>
          <w:sz w:val="28"/>
          <w:szCs w:val="20"/>
          <w:bdr w:val="none" w:sz="0" w:space="0" w:color="auto" w:frame="1"/>
        </w:rPr>
        <w:t xml:space="preserve">（上海公安高等专科学校门户网） </w:t>
      </w:r>
    </w:p>
    <w:p w:rsidR="002E72B2" w:rsidRPr="00EA6B00" w:rsidRDefault="002E72B2">
      <w:pPr>
        <w:rPr>
          <w:rFonts w:hint="eastAsia"/>
        </w:rPr>
      </w:pPr>
    </w:p>
    <w:sectPr w:rsidR="002E72B2" w:rsidRPr="00EA6B0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72B2" w:rsidRDefault="002E72B2" w:rsidP="00EA6B00">
      <w:r>
        <w:separator/>
      </w:r>
    </w:p>
  </w:endnote>
  <w:endnote w:type="continuationSeparator" w:id="1">
    <w:p w:rsidR="002E72B2" w:rsidRDefault="002E72B2" w:rsidP="00EA6B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72B2" w:rsidRDefault="002E72B2" w:rsidP="00EA6B00">
      <w:r>
        <w:separator/>
      </w:r>
    </w:p>
  </w:footnote>
  <w:footnote w:type="continuationSeparator" w:id="1">
    <w:p w:rsidR="002E72B2" w:rsidRDefault="002E72B2" w:rsidP="00EA6B0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6B00"/>
    <w:rsid w:val="001A4A2D"/>
    <w:rsid w:val="002E72B2"/>
    <w:rsid w:val="00EA6B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A6B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A6B00"/>
    <w:rPr>
      <w:sz w:val="18"/>
      <w:szCs w:val="18"/>
    </w:rPr>
  </w:style>
  <w:style w:type="paragraph" w:styleId="a4">
    <w:name w:val="footer"/>
    <w:basedOn w:val="a"/>
    <w:link w:val="Char0"/>
    <w:uiPriority w:val="99"/>
    <w:semiHidden/>
    <w:unhideWhenUsed/>
    <w:rsid w:val="00EA6B0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A6B00"/>
    <w:rPr>
      <w:sz w:val="18"/>
      <w:szCs w:val="18"/>
    </w:rPr>
  </w:style>
  <w:style w:type="character" w:styleId="a5">
    <w:name w:val="Hyperlink"/>
    <w:basedOn w:val="a0"/>
    <w:uiPriority w:val="99"/>
    <w:semiHidden/>
    <w:unhideWhenUsed/>
    <w:rsid w:val="00EA6B00"/>
    <w:rPr>
      <w:strike w:val="0"/>
      <w:dstrike w:val="0"/>
      <w:color w:val="065099"/>
      <w:u w:val="none"/>
      <w:effect w:val="none"/>
    </w:rPr>
  </w:style>
  <w:style w:type="paragraph" w:styleId="2">
    <w:name w:val="Body Text Indent 2"/>
    <w:basedOn w:val="a"/>
    <w:link w:val="2Char"/>
    <w:uiPriority w:val="99"/>
    <w:semiHidden/>
    <w:unhideWhenUsed/>
    <w:rsid w:val="00EA6B00"/>
    <w:pPr>
      <w:widowControl/>
      <w:jc w:val="left"/>
    </w:pPr>
    <w:rPr>
      <w:rFonts w:ascii="宋体" w:eastAsia="宋体" w:hAnsi="宋体" w:cs="宋体"/>
      <w:kern w:val="0"/>
      <w:sz w:val="24"/>
      <w:szCs w:val="24"/>
    </w:rPr>
  </w:style>
  <w:style w:type="character" w:customStyle="1" w:styleId="2Char">
    <w:name w:val="正文文本缩进 2 Char"/>
    <w:basedOn w:val="a0"/>
    <w:link w:val="2"/>
    <w:uiPriority w:val="99"/>
    <w:semiHidden/>
    <w:rsid w:val="00EA6B00"/>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33587589">
      <w:bodyDiv w:val="1"/>
      <w:marLeft w:val="0"/>
      <w:marRight w:val="0"/>
      <w:marTop w:val="0"/>
      <w:marBottom w:val="0"/>
      <w:divBdr>
        <w:top w:val="none" w:sz="0" w:space="0" w:color="auto"/>
        <w:left w:val="none" w:sz="0" w:space="0" w:color="auto"/>
        <w:bottom w:val="none" w:sz="0" w:space="0" w:color="auto"/>
        <w:right w:val="none" w:sz="0" w:space="0" w:color="auto"/>
      </w:divBdr>
      <w:divsChild>
        <w:div w:id="1860925655">
          <w:marLeft w:val="0"/>
          <w:marRight w:val="0"/>
          <w:marTop w:val="100"/>
          <w:marBottom w:val="100"/>
          <w:divBdr>
            <w:top w:val="single" w:sz="4" w:space="0" w:color="97C4E0"/>
            <w:left w:val="single" w:sz="4" w:space="0" w:color="97C4E0"/>
            <w:bottom w:val="single" w:sz="4" w:space="0" w:color="97C4E0"/>
            <w:right w:val="single" w:sz="4" w:space="0" w:color="97C4E0"/>
          </w:divBdr>
          <w:divsChild>
            <w:div w:id="1020547070">
              <w:marLeft w:val="0"/>
              <w:marRight w:val="0"/>
              <w:marTop w:val="0"/>
              <w:marBottom w:val="0"/>
              <w:divBdr>
                <w:top w:val="none" w:sz="0" w:space="0" w:color="auto"/>
                <w:left w:val="none" w:sz="0" w:space="0" w:color="auto"/>
                <w:bottom w:val="none" w:sz="0" w:space="0" w:color="auto"/>
                <w:right w:val="none" w:sz="0" w:space="0" w:color="auto"/>
              </w:divBdr>
              <w:divsChild>
                <w:div w:id="2052805553">
                  <w:marLeft w:val="133"/>
                  <w:marRight w:val="133"/>
                  <w:marTop w:val="88"/>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hpc.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21cnhr.gov.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807</Words>
  <Characters>4604</Characters>
  <Application>Microsoft Office Word</Application>
  <DocSecurity>0</DocSecurity>
  <Lines>38</Lines>
  <Paragraphs>10</Paragraphs>
  <ScaleCrop>false</ScaleCrop>
  <Company>usst</Company>
  <LinksUpToDate>false</LinksUpToDate>
  <CharactersWithSpaces>5401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2015-03-31T01:26:00Z</dcterms:created>
  <dcterms:modified xsi:type="dcterms:W3CDTF">2015-03-31T01:28:00Z</dcterms:modified>
</cp:coreProperties>
</file>