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line="360" w:lineRule="auto"/>
        <w:ind w:firstLine="636" w:firstLineChars="198"/>
        <w:jc w:val="center"/>
        <w:rPr>
          <w:rFonts w:ascii="黑体" w:hAnsi="黑体" w:eastAsia="黑体"/>
          <w:b/>
          <w:bCs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b/>
          <w:bCs/>
          <w:sz w:val="32"/>
          <w:szCs w:val="32"/>
        </w:rPr>
        <w:t>浙江集群宝电子商务有限公司</w:t>
      </w:r>
    </w:p>
    <w:p>
      <w:pPr>
        <w:spacing w:line="360" w:lineRule="auto"/>
        <w:rPr>
          <w:rFonts w:asciiTheme="minorEastAsia" w:hAnsiTheme="minorEastAsia"/>
          <w:b/>
          <w:bCs/>
          <w:sz w:val="28"/>
          <w:szCs w:val="28"/>
        </w:rPr>
      </w:pPr>
      <w:r>
        <w:rPr>
          <w:rFonts w:hint="eastAsia" w:asciiTheme="minorEastAsia" w:hAnsiTheme="minorEastAsia"/>
          <w:b/>
          <w:bCs/>
          <w:sz w:val="28"/>
          <w:szCs w:val="28"/>
        </w:rPr>
        <w:t>一、公司简介</w:t>
      </w:r>
    </w:p>
    <w:p>
      <w:pPr>
        <w:spacing w:line="360" w:lineRule="auto"/>
        <w:ind w:firstLine="420" w:firstLineChars="200"/>
        <w:rPr>
          <w:rFonts w:asciiTheme="minorEastAsia" w:hAnsiTheme="minorEastAsia"/>
          <w:sz w:val="21"/>
        </w:rPr>
      </w:pPr>
      <w:r>
        <w:rPr>
          <w:rStyle w:val="7"/>
          <w:rFonts w:hint="eastAsia" w:asciiTheme="minorEastAsia" w:hAnsiTheme="minorEastAsia"/>
          <w:b w:val="0"/>
          <w:sz w:val="21"/>
        </w:rPr>
        <w:t>浙江集群宝电子商务有限公司</w:t>
      </w:r>
      <w:r>
        <w:rPr>
          <w:rFonts w:hint="eastAsia" w:asciiTheme="minorEastAsia" w:hAnsiTheme="minorEastAsia"/>
          <w:sz w:val="21"/>
        </w:rPr>
        <w:t>，成立于2012年8月，作为阿里巴巴“百万英才”项目合作服务商，是专业的电子商务人才孵化平台，是中国（杭州）跨境电子商务综合试验区首批试点企业，浙商2015年十大跨境电商品牌。</w:t>
      </w:r>
    </w:p>
    <w:p>
      <w:pPr>
        <w:spacing w:line="360" w:lineRule="auto"/>
        <w:ind w:firstLine="420" w:firstLineChars="200"/>
        <w:rPr>
          <w:rFonts w:asciiTheme="minorEastAsia" w:hAnsiTheme="minorEastAsia"/>
          <w:sz w:val="15"/>
          <w:szCs w:val="18"/>
        </w:rPr>
      </w:pPr>
      <w:r>
        <w:rPr>
          <w:rFonts w:hint="eastAsia" w:asciiTheme="minorEastAsia" w:hAnsiTheme="minorEastAsia"/>
          <w:sz w:val="21"/>
        </w:rPr>
        <w:t>集群宝投资一千多万元在杭州自由90创业谷和萧山经济技术开发区跨境电商产业园内打造了可以容纳600人同时上课的跨境电商人才培训基地，联合全国一千多所高校启动万名跨境电商人才培训就业工程，并联合全国一百多家电子商务产业园发起成立“中国电子商务百城百园联盟”，共同打造电子商务人才服务链闭环。</w:t>
      </w:r>
    </w:p>
    <w:p>
      <w:pPr>
        <w:spacing w:line="360" w:lineRule="auto"/>
        <w:ind w:firstLine="420" w:firstLineChars="200"/>
        <w:rPr>
          <w:rFonts w:asciiTheme="minorEastAsia" w:hAnsiTheme="minorEastAsia"/>
          <w:sz w:val="21"/>
        </w:rPr>
      </w:pPr>
      <w:r>
        <w:rPr>
          <w:rFonts w:hint="eastAsia"/>
          <w:sz w:val="21"/>
          <w:szCs w:val="21"/>
        </w:rPr>
        <w:t>集群宝以极具前瞻性的战略眼光，通过跨境电商人才培训和系统打造，发挥引领、放大和撬动效应，凭借前沿的互联网思维、实战落地的操作技巧，形成一套系统化的全新“跨境电商精英”培养体系。</w:t>
      </w:r>
      <w:r>
        <w:rPr>
          <w:rFonts w:hint="eastAsia" w:asciiTheme="minorEastAsia" w:hAnsiTheme="minorEastAsia"/>
          <w:sz w:val="21"/>
        </w:rPr>
        <w:t>公司自主研发了“百万英才”跨境电商7天包就业特训营以标准化、批量化、流程化孵化模式做电子商务跨境人才培训，帮助传统企业转型电商和支持大学生快速就业跨境电商行业。</w:t>
      </w:r>
    </w:p>
    <w:p>
      <w:pPr>
        <w:spacing w:line="360" w:lineRule="auto"/>
        <w:ind w:firstLine="420" w:firstLineChars="200"/>
        <w:rPr>
          <w:rFonts w:ascii="微软雅黑" w:hAnsi="微软雅黑" w:eastAsia="微软雅黑"/>
          <w:sz w:val="15"/>
          <w:szCs w:val="18"/>
        </w:rPr>
      </w:pPr>
      <w:r>
        <w:rPr>
          <w:rFonts w:hint="eastAsia" w:asciiTheme="minorEastAsia" w:hAnsiTheme="minorEastAsia"/>
          <w:sz w:val="21"/>
        </w:rPr>
        <w:t>集群宝以“成就卓越电商人才”为使命，用社会化的方式为社会培育专业、高效、具有创业精神的电子商务人才。“百万英才”跨境电商7天包就业特训营、百日优才训练营、政府“互联网＋”众创空间定制班、电子商务顶层设计班等一系列具有优质口碑的培训课程产品，通过人才孵化、资源整合及资本运作，带动上下游产业链的发展，进而最终形成整体和谐、良性循环的生态培训产业经济圈，成就十亿级市值的国际化电商培训公司。</w:t>
      </w:r>
    </w:p>
    <w:p>
      <w:pPr>
        <w:spacing w:line="360" w:lineRule="auto"/>
        <w:rPr>
          <w:rFonts w:asciiTheme="minorEastAsia" w:hAnsiTheme="minorEastAsia"/>
          <w:b/>
          <w:bCs/>
          <w:sz w:val="28"/>
          <w:szCs w:val="28"/>
        </w:rPr>
      </w:pPr>
      <w:r>
        <w:rPr>
          <w:rFonts w:hint="eastAsia" w:asciiTheme="minorEastAsia" w:hAnsiTheme="minorEastAsia"/>
          <w:b/>
          <w:bCs/>
          <w:sz w:val="28"/>
          <w:szCs w:val="28"/>
        </w:rPr>
        <w:t>二、创始人</w:t>
      </w:r>
    </w:p>
    <w:p>
      <w:pPr>
        <w:spacing w:line="360" w:lineRule="auto"/>
        <w:rPr>
          <w:rFonts w:asciiTheme="minorEastAsia" w:hAnsiTheme="minorEastAsia"/>
          <w:sz w:val="21"/>
          <w:szCs w:val="21"/>
        </w:rPr>
      </w:pPr>
      <w:r>
        <w:rPr>
          <w:rFonts w:hint="eastAsia" w:asciiTheme="minorEastAsia" w:hAnsiTheme="minorEastAsia"/>
          <w:b/>
          <w:sz w:val="21"/>
          <w:szCs w:val="21"/>
        </w:rPr>
        <w:t>陈慧娟：</w:t>
      </w:r>
      <w:r>
        <w:rPr>
          <w:rFonts w:hint="eastAsia" w:asciiTheme="minorEastAsia" w:hAnsiTheme="minorEastAsia"/>
          <w:sz w:val="21"/>
          <w:szCs w:val="21"/>
        </w:rPr>
        <w:t>浙江集群宝电子商务有限公司执行董事</w:t>
      </w:r>
    </w:p>
    <w:p>
      <w:pPr>
        <w:spacing w:line="360" w:lineRule="auto"/>
        <w:ind w:left="420" w:firstLine="420"/>
        <w:rPr>
          <w:rFonts w:asciiTheme="minorEastAsia" w:hAnsiTheme="minorEastAsia"/>
          <w:sz w:val="21"/>
          <w:szCs w:val="21"/>
        </w:rPr>
      </w:pPr>
      <w:r>
        <w:rPr>
          <w:rFonts w:hint="eastAsia" w:asciiTheme="minorEastAsia" w:hAnsiTheme="minorEastAsia"/>
          <w:sz w:val="21"/>
          <w:szCs w:val="21"/>
        </w:rPr>
        <w:t>阿里系创业者</w:t>
      </w:r>
    </w:p>
    <w:p>
      <w:pPr>
        <w:spacing w:line="360" w:lineRule="auto"/>
        <w:ind w:left="420" w:firstLine="420"/>
        <w:rPr>
          <w:rFonts w:asciiTheme="minorEastAsia" w:hAnsiTheme="minorEastAsia"/>
          <w:sz w:val="21"/>
          <w:szCs w:val="21"/>
        </w:rPr>
      </w:pPr>
      <w:r>
        <w:rPr>
          <w:rFonts w:hint="eastAsia" w:asciiTheme="minorEastAsia" w:hAnsiTheme="minorEastAsia"/>
          <w:sz w:val="21"/>
          <w:szCs w:val="21"/>
        </w:rPr>
        <w:t>第三届电商美女大赛亚军</w:t>
      </w:r>
    </w:p>
    <w:p>
      <w:pPr>
        <w:spacing w:line="360" w:lineRule="auto"/>
        <w:ind w:left="420" w:firstLine="420"/>
        <w:rPr>
          <w:rFonts w:asciiTheme="minorEastAsia" w:hAnsiTheme="minorEastAsia"/>
          <w:sz w:val="21"/>
          <w:szCs w:val="21"/>
        </w:rPr>
      </w:pPr>
      <w:r>
        <w:rPr>
          <w:rFonts w:hint="eastAsia" w:asciiTheme="minorEastAsia" w:hAnsiTheme="minorEastAsia"/>
          <w:sz w:val="21"/>
          <w:szCs w:val="21"/>
        </w:rPr>
        <w:t>大连市创业导师</w:t>
      </w:r>
    </w:p>
    <w:p>
      <w:pPr>
        <w:spacing w:line="360" w:lineRule="auto"/>
        <w:ind w:left="420" w:firstLine="420"/>
        <w:rPr>
          <w:rFonts w:asciiTheme="minorEastAsia" w:hAnsiTheme="minorEastAsia"/>
          <w:sz w:val="21"/>
          <w:szCs w:val="21"/>
        </w:rPr>
      </w:pPr>
      <w:r>
        <w:rPr>
          <w:rFonts w:hint="eastAsia" w:asciiTheme="minorEastAsia" w:hAnsiTheme="minorEastAsia"/>
          <w:sz w:val="21"/>
          <w:szCs w:val="21"/>
        </w:rPr>
        <w:t>曾担任阿里巴巴直播中心《早安阿里》及《阿里会客厅》等节目的主持人</w:t>
      </w:r>
    </w:p>
    <w:p>
      <w:pPr>
        <w:spacing w:line="360" w:lineRule="auto"/>
        <w:ind w:left="420" w:firstLine="420"/>
        <w:rPr>
          <w:rFonts w:asciiTheme="minorEastAsia" w:hAnsiTheme="minorEastAsia"/>
          <w:sz w:val="21"/>
          <w:szCs w:val="21"/>
        </w:rPr>
      </w:pPr>
      <w:r>
        <w:rPr>
          <w:rFonts w:hint="eastAsia" w:asciiTheme="minorEastAsia" w:hAnsiTheme="minorEastAsia"/>
          <w:sz w:val="21"/>
          <w:szCs w:val="21"/>
        </w:rPr>
        <w:t>中国众多成功网商的背后推动者</w:t>
      </w:r>
    </w:p>
    <w:p>
      <w:pPr>
        <w:spacing w:line="360" w:lineRule="auto"/>
        <w:rPr>
          <w:rFonts w:asciiTheme="minorEastAsia" w:hAnsiTheme="minorEastAsia"/>
          <w:sz w:val="21"/>
          <w:szCs w:val="21"/>
        </w:rPr>
      </w:pPr>
      <w:r>
        <w:rPr>
          <w:rFonts w:hint="eastAsia" w:asciiTheme="minorEastAsia" w:hAnsiTheme="minorEastAsia"/>
          <w:b/>
          <w:sz w:val="21"/>
          <w:szCs w:val="21"/>
        </w:rPr>
        <w:t>陈炉均：</w:t>
      </w:r>
      <w:r>
        <w:rPr>
          <w:rFonts w:hint="eastAsia" w:asciiTheme="minorEastAsia" w:hAnsiTheme="minorEastAsia"/>
          <w:sz w:val="21"/>
          <w:szCs w:val="21"/>
        </w:rPr>
        <w:t>浙江集群宝电子商务有限公司总经理</w:t>
      </w:r>
    </w:p>
    <w:p>
      <w:pPr>
        <w:spacing w:line="360" w:lineRule="auto"/>
        <w:ind w:left="420" w:firstLine="420"/>
        <w:rPr>
          <w:rFonts w:asciiTheme="minorEastAsia" w:hAnsiTheme="minorEastAsia"/>
          <w:sz w:val="21"/>
          <w:szCs w:val="21"/>
        </w:rPr>
      </w:pPr>
      <w:r>
        <w:rPr>
          <w:rFonts w:hint="eastAsia" w:asciiTheme="minorEastAsia" w:hAnsiTheme="minorEastAsia"/>
          <w:sz w:val="21"/>
          <w:szCs w:val="21"/>
        </w:rPr>
        <w:t>中国较早从事跨境贸易电子商务产业园的操盘手之一</w:t>
      </w:r>
    </w:p>
    <w:p>
      <w:pPr>
        <w:spacing w:line="360" w:lineRule="auto"/>
        <w:ind w:left="420" w:firstLine="420"/>
        <w:rPr>
          <w:rFonts w:asciiTheme="minorEastAsia" w:hAnsiTheme="minorEastAsia"/>
          <w:sz w:val="21"/>
          <w:szCs w:val="21"/>
        </w:rPr>
      </w:pPr>
      <w:r>
        <w:rPr>
          <w:rFonts w:hint="eastAsia" w:asciiTheme="minorEastAsia" w:hAnsiTheme="minorEastAsia"/>
          <w:sz w:val="21"/>
          <w:szCs w:val="21"/>
        </w:rPr>
        <w:t>中国民营创业孵化器的先行者之一</w:t>
      </w:r>
    </w:p>
    <w:p>
      <w:pPr>
        <w:spacing w:line="360" w:lineRule="auto"/>
        <w:ind w:left="420" w:firstLine="420"/>
        <w:rPr>
          <w:rFonts w:asciiTheme="minorEastAsia" w:hAnsiTheme="minorEastAsia"/>
          <w:sz w:val="21"/>
          <w:szCs w:val="21"/>
        </w:rPr>
      </w:pPr>
      <w:r>
        <w:rPr>
          <w:rFonts w:hint="eastAsia" w:asciiTheme="minorEastAsia" w:hAnsiTheme="minorEastAsia"/>
          <w:sz w:val="21"/>
          <w:szCs w:val="21"/>
        </w:rPr>
        <w:t>“云孵化”模式创始人</w:t>
      </w:r>
    </w:p>
    <w:p>
      <w:pPr>
        <w:spacing w:line="360" w:lineRule="auto"/>
        <w:ind w:left="420" w:firstLine="420"/>
        <w:rPr>
          <w:rFonts w:asciiTheme="minorEastAsia" w:hAnsiTheme="minorEastAsia"/>
          <w:sz w:val="21"/>
          <w:szCs w:val="21"/>
        </w:rPr>
      </w:pPr>
      <w:r>
        <w:rPr>
          <w:rFonts w:hint="eastAsia" w:asciiTheme="minorEastAsia" w:hAnsiTheme="minorEastAsia"/>
          <w:sz w:val="21"/>
          <w:szCs w:val="21"/>
        </w:rPr>
        <w:t>中国电子商务人才服务和大众创业孵化领域的跨界专家</w:t>
      </w:r>
    </w:p>
    <w:p>
      <w:pPr>
        <w:spacing w:line="360" w:lineRule="auto"/>
        <w:rPr>
          <w:rFonts w:asciiTheme="minorEastAsia" w:hAnsiTheme="minorEastAsia"/>
          <w:b/>
          <w:bCs/>
          <w:sz w:val="28"/>
          <w:szCs w:val="28"/>
        </w:rPr>
      </w:pPr>
      <w:r>
        <w:rPr>
          <w:rFonts w:hint="eastAsia" w:asciiTheme="minorEastAsia" w:hAnsiTheme="minorEastAsia"/>
          <w:b/>
          <w:bCs/>
          <w:sz w:val="28"/>
          <w:szCs w:val="28"/>
        </w:rPr>
        <w:t>三、重大荣誉</w:t>
      </w:r>
    </w:p>
    <w:p>
      <w:pPr>
        <w:rPr>
          <w:sz w:val="21"/>
        </w:rPr>
      </w:pPr>
      <w:r>
        <w:rPr>
          <w:rFonts w:asciiTheme="minorEastAsia" w:hAnsiTheme="minorEastAsia"/>
          <w:szCs w:val="21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-697230</wp:posOffset>
                </wp:positionH>
                <wp:positionV relativeFrom="paragraph">
                  <wp:posOffset>1548130</wp:posOffset>
                </wp:positionV>
                <wp:extent cx="3631565" cy="596265"/>
                <wp:effectExtent l="4445" t="4445" r="21590" b="8890"/>
                <wp:wrapNone/>
                <wp:docPr id="28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1565" cy="5962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 cap="flat" cmpd="sng">
                          <a:solidFill>
                            <a:schemeClr val="bg1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360" w:lineRule="auto"/>
                              <w:ind w:left="420" w:hanging="420" w:hangingChars="200"/>
                              <w:jc w:val="center"/>
                              <w:rPr>
                                <w:rFonts w:asciiTheme="minorEastAsia" w:hAnsiTheme="minorEastAsia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Theme="minorEastAsia" w:hAnsiTheme="minorEastAsia"/>
                                <w:sz w:val="21"/>
                                <w:szCs w:val="21"/>
                              </w:rPr>
                              <w:t>中国（杭州）跨境电子商务综合试验区首批试点企业</w:t>
                            </w:r>
                            <w:r>
                              <w:rPr>
                                <w:rFonts w:hint="eastAsia" w:asciiTheme="minorEastAsia" w:hAnsiTheme="minorEastAsia"/>
                                <w:sz w:val="21"/>
                                <w:szCs w:val="21"/>
                              </w:rPr>
                              <w:t xml:space="preserve">             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-54.9pt;margin-top:121.9pt;height:46.95pt;width:285.95pt;z-index:251693056;mso-width-relative:margin;mso-height-relative:margin;mso-height-percent:200;" fillcolor="#FFFFFF [3212]" filled="t" stroked="t" coordsize="21600,21600" o:gfxdata="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Kt2DjvdAAAADAEAAA8AAAAAAAAAAQAgAAAAIgAAAGRycy9kb3ducmV2&#10;LnhtbFBLAQIUABQAAAAIAIdO4kD4nxiq9wEAAAQEAAAOAAAAAAAAAAEAIAAAACwBAABkcnMvZTJv&#10;RG9jLnhtbFBLBQYAAAAABgAGAFkBAACVBQAAAAA=&#10;">
                <v:fill on="t" focussize="0,0"/>
                <v:stroke color="#FFFFFF [3212]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360" w:lineRule="auto"/>
                        <w:ind w:left="420" w:hanging="420" w:hangingChars="200"/>
                        <w:jc w:val="center"/>
                        <w:rPr>
                          <w:rFonts w:asciiTheme="minorEastAsia" w:hAnsiTheme="minorEastAsia"/>
                          <w:sz w:val="21"/>
                          <w:szCs w:val="21"/>
                        </w:rPr>
                      </w:pPr>
                      <w:r>
                        <w:rPr>
                          <w:rFonts w:asciiTheme="minorEastAsia" w:hAnsiTheme="minorEastAsia"/>
                          <w:sz w:val="21"/>
                          <w:szCs w:val="21"/>
                        </w:rPr>
                        <w:t>中国（杭州）跨境电子商务综合试验区首批试点企业</w:t>
                      </w:r>
                      <w:r>
                        <w:rPr>
                          <w:rFonts w:hint="eastAsia" w:asciiTheme="minorEastAsia" w:hAnsiTheme="minorEastAsia"/>
                          <w:sz w:val="21"/>
                          <w:szCs w:val="21"/>
                        </w:rPr>
                        <w:t xml:space="preserve"> 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w:drawing>
          <wp:inline distT="0" distB="0" distL="0" distR="0">
            <wp:extent cx="2165985" cy="1454150"/>
            <wp:effectExtent l="19050" t="0" r="5715" b="0"/>
            <wp:docPr id="3" name="图片 1" descr="15019846_0917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15019846_09173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65334" cy="1453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1"/>
        </w:rPr>
        <w:t xml:space="preserve">            </w:t>
      </w:r>
      <w:r>
        <w:rPr>
          <w:sz w:val="21"/>
        </w:rPr>
        <w:drawing>
          <wp:inline distT="0" distB="0" distL="0" distR="0">
            <wp:extent cx="2105025" cy="1440815"/>
            <wp:effectExtent l="19050" t="0" r="9525" b="0"/>
            <wp:docPr id="9" name="图片 2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 descr="1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10776" cy="1444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480" w:leftChars="200"/>
        <w:rPr>
          <w:rFonts w:asciiTheme="minorEastAsia" w:hAnsiTheme="minorEastAsia"/>
          <w:sz w:val="21"/>
          <w:szCs w:val="21"/>
        </w:rPr>
      </w:pPr>
      <w:r>
        <w:rPr>
          <w:rFonts w:asciiTheme="minorEastAsia" w:hAnsiTheme="minorEastAsia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3016250</wp:posOffset>
                </wp:positionH>
                <wp:positionV relativeFrom="paragraph">
                  <wp:posOffset>40640</wp:posOffset>
                </wp:positionV>
                <wp:extent cx="2362200" cy="299085"/>
                <wp:effectExtent l="4445" t="5080" r="14605" b="19685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2200" cy="2990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 cap="flat" cmpd="sng">
                          <a:solidFill>
                            <a:schemeClr val="bg1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asciiTheme="minorEastAsia" w:hAnsiTheme="minorEastAsia"/>
                                <w:sz w:val="21"/>
                                <w:szCs w:val="21"/>
                              </w:rPr>
                              <w:t>浙商2015年十大跨境电商品牌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237.5pt;margin-top:3.2pt;height:23.55pt;width:186pt;z-index:251694080;mso-width-relative:margin;mso-height-relative:margin;mso-height-percent:200;" fillcolor="#FFFFFF [3212]" filled="t" stroked="t" coordsize="21600,21600" o:gfxdata="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PMY12DZAAAACAEAAA8AAAAAAAAAAQAgAAAAIgAAAGRycy9kb3ducmV2Lnht&#10;bFBLAQIUABQAAAAIAIdO4kCqgI/v+AEAAAQEAAAOAAAAAAAAAAEAIAAAACgBAABkcnMvZTJvRG9j&#10;LnhtbFBLBQYAAAAABgAGAFkBAACSBQAAAAA=&#10;">
                <v:fill on="t" focussize="0,0"/>
                <v:stroke color="#FFFFFF [3212]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jc w:val="center"/>
                        <w:rPr>
                          <w:sz w:val="21"/>
                        </w:rPr>
                      </w:pPr>
                      <w:r>
                        <w:rPr>
                          <w:rFonts w:asciiTheme="minorEastAsia" w:hAnsiTheme="minorEastAsia"/>
                          <w:sz w:val="21"/>
                          <w:szCs w:val="21"/>
                        </w:rPr>
                        <w:t>浙商2015年十大跨境电商品牌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beforeLines="50" w:line="360" w:lineRule="auto"/>
        <w:ind w:left="480" w:leftChars="200"/>
        <w:jc w:val="center"/>
        <w:rPr>
          <w:rFonts w:asciiTheme="minorEastAsia" w:hAnsiTheme="minorEastAsia"/>
          <w:sz w:val="21"/>
          <w:szCs w:val="21"/>
        </w:rPr>
      </w:pPr>
      <w:r>
        <w:rPr>
          <w:rFonts w:asciiTheme="minorEastAsia" w:hAnsiTheme="minorEastAsia"/>
          <w:sz w:val="21"/>
          <w:szCs w:val="21"/>
        </w:rPr>
        <w:t>阿里巴巴“百城千校—百万英才”项目合作服务商</w:t>
      </w:r>
    </w:p>
    <w:p>
      <w:pPr>
        <w:spacing w:line="360" w:lineRule="auto"/>
        <w:jc w:val="center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浙江省人力资源服务协会会员单位</w:t>
      </w:r>
    </w:p>
    <w:p>
      <w:pPr>
        <w:spacing w:line="360" w:lineRule="auto"/>
        <w:rPr>
          <w:rFonts w:asciiTheme="minorEastAsia" w:hAnsiTheme="minorEastAsia"/>
          <w:b/>
          <w:sz w:val="28"/>
        </w:rPr>
      </w:pPr>
      <w:r>
        <w:rPr>
          <w:rFonts w:hint="eastAsia" w:asciiTheme="minorEastAsia" w:hAnsiTheme="minorEastAsia"/>
          <w:b/>
          <w:sz w:val="28"/>
        </w:rPr>
        <w:t>四、合作伙伴</w:t>
      </w:r>
    </w:p>
    <w:p>
      <w:pPr>
        <w:pStyle w:val="5"/>
        <w:shd w:val="clear" w:color="auto" w:fill="FFFFFF"/>
        <w:spacing w:before="156" w:beforeAutospacing="0" w:after="156" w:afterAutospacing="0" w:line="360" w:lineRule="auto"/>
        <w:jc w:val="center"/>
        <w:rPr>
          <w:rFonts w:asciiTheme="minorEastAsia" w:hAnsiTheme="minorEastAsia" w:eastAsiaTheme="minorEastAsia"/>
          <w:b/>
        </w:rPr>
      </w:pPr>
      <w:r>
        <w:rPr>
          <w:rFonts w:asciiTheme="minorEastAsia" w:hAnsiTheme="minorEastAsia"/>
          <w:b/>
        </w:rPr>
        <w:drawing>
          <wp:inline distT="0" distB="0" distL="0" distR="0">
            <wp:extent cx="2076450" cy="719455"/>
            <wp:effectExtent l="1905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76923" cy="7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eastAsiaTheme="minorEastAsia"/>
          <w:b/>
        </w:rPr>
        <w:drawing>
          <wp:inline distT="0" distB="0" distL="0" distR="0">
            <wp:extent cx="1439545" cy="719455"/>
            <wp:effectExtent l="19050" t="0" r="7800" b="0"/>
            <wp:docPr id="10" name="图片 1" descr="C:\Users\Admin\Desktop\694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 descr="C:\Users\Admin\Desktop\69493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7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480" w:hanging="480" w:hangingChars="200"/>
        <w:jc w:val="center"/>
        <w:rPr>
          <w:rFonts w:asciiTheme="minorEastAsia" w:hAnsiTheme="minorEastAsia"/>
          <w:szCs w:val="21"/>
        </w:rPr>
      </w:pPr>
    </w:p>
    <w:p>
      <w:pPr>
        <w:spacing w:line="360" w:lineRule="auto"/>
        <w:ind w:left="480" w:hanging="480" w:hangingChars="200"/>
        <w:jc w:val="center"/>
        <w:rPr>
          <w:rFonts w:asciiTheme="minorEastAsia" w:hAnsiTheme="minorEastAsia"/>
          <w:szCs w:val="21"/>
        </w:rPr>
      </w:pPr>
    </w:p>
    <w:p>
      <w:pPr>
        <w:spacing w:line="360" w:lineRule="auto"/>
        <w:ind w:left="480" w:hanging="480" w:hangingChars="200"/>
        <w:jc w:val="center"/>
        <w:rPr>
          <w:rFonts w:asciiTheme="minorEastAsia" w:hAnsiTheme="minorEastAsia"/>
          <w:szCs w:val="21"/>
        </w:rPr>
      </w:pPr>
    </w:p>
    <w:p>
      <w:pPr>
        <w:spacing w:line="360" w:lineRule="auto"/>
        <w:ind w:left="480" w:hanging="480" w:hangingChars="200"/>
        <w:jc w:val="center"/>
        <w:rPr>
          <w:rFonts w:asciiTheme="minorEastAsia" w:hAnsiTheme="minorEastAsia"/>
          <w:szCs w:val="21"/>
        </w:rPr>
      </w:pPr>
    </w:p>
    <w:p>
      <w:pPr>
        <w:spacing w:line="360" w:lineRule="auto"/>
        <w:ind w:left="480" w:hanging="480" w:hangingChars="200"/>
        <w:jc w:val="center"/>
        <w:rPr>
          <w:rFonts w:asciiTheme="minorEastAsia" w:hAnsiTheme="minorEastAsia"/>
          <w:szCs w:val="21"/>
        </w:rPr>
      </w:pPr>
    </w:p>
    <w:p>
      <w:pPr>
        <w:spacing w:line="360" w:lineRule="auto"/>
        <w:ind w:left="480" w:hanging="480" w:hangingChars="200"/>
        <w:jc w:val="center"/>
        <w:rPr>
          <w:rFonts w:asciiTheme="minorEastAsia" w:hAnsiTheme="minorEastAsia"/>
          <w:szCs w:val="21"/>
        </w:rPr>
      </w:pPr>
    </w:p>
    <w:p>
      <w:pPr>
        <w:spacing w:line="360" w:lineRule="auto"/>
        <w:ind w:left="480" w:hanging="480" w:hangingChars="200"/>
        <w:jc w:val="center"/>
        <w:rPr>
          <w:rFonts w:asciiTheme="minorEastAsia" w:hAnsiTheme="minorEastAsia"/>
          <w:szCs w:val="21"/>
        </w:rPr>
      </w:pPr>
    </w:p>
    <w:p>
      <w:pPr>
        <w:spacing w:line="360" w:lineRule="auto"/>
        <w:ind w:left="480" w:hanging="480" w:hangingChars="200"/>
        <w:jc w:val="center"/>
        <w:rPr>
          <w:rFonts w:asciiTheme="minorEastAsia" w:hAnsiTheme="minorEastAsia"/>
          <w:szCs w:val="21"/>
        </w:rPr>
      </w:pPr>
    </w:p>
    <w:p>
      <w:pPr>
        <w:spacing w:line="360" w:lineRule="auto"/>
        <w:ind w:left="480" w:hanging="480" w:hangingChars="200"/>
        <w:jc w:val="center"/>
        <w:rPr>
          <w:rFonts w:asciiTheme="minorEastAsia" w:hAnsiTheme="minorEastAsia"/>
          <w:szCs w:val="21"/>
        </w:rPr>
      </w:pPr>
    </w:p>
    <w:p>
      <w:pPr>
        <w:spacing w:line="360" w:lineRule="auto"/>
        <w:ind w:left="480" w:hanging="480" w:hangingChars="200"/>
        <w:jc w:val="center"/>
        <w:rPr>
          <w:rFonts w:asciiTheme="minorEastAsia" w:hAnsiTheme="minorEastAsia"/>
          <w:szCs w:val="21"/>
        </w:rPr>
      </w:pPr>
    </w:p>
    <w:p>
      <w:pPr>
        <w:spacing w:line="360" w:lineRule="auto"/>
        <w:ind w:left="480" w:hanging="480" w:hangingChars="200"/>
        <w:jc w:val="center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 xml:space="preserve">         </w:t>
      </w:r>
    </w:p>
    <w:p>
      <w:pPr>
        <w:spacing w:line="360" w:lineRule="auto"/>
        <w:jc w:val="center"/>
        <w:rPr>
          <w:rFonts w:ascii="黑体" w:hAnsi="黑体" w:eastAsia="黑体"/>
          <w:b/>
          <w:bCs/>
          <w:sz w:val="32"/>
          <w:szCs w:val="32"/>
        </w:rPr>
      </w:pPr>
      <w:r>
        <w:rPr>
          <w:rFonts w:hint="eastAsia" w:ascii="黑体" w:hAnsi="黑体" w:eastAsia="黑体"/>
          <w:b/>
          <w:bCs/>
          <w:sz w:val="32"/>
          <w:szCs w:val="32"/>
        </w:rPr>
        <w:t>“百城千校——百万英才”项目介绍</w:t>
      </w:r>
    </w:p>
    <w:p>
      <w:pPr>
        <w:spacing w:line="360" w:lineRule="auto"/>
        <w:rPr>
          <w:rFonts w:asciiTheme="minorEastAsia" w:hAnsiTheme="minorEastAsia"/>
          <w:b/>
          <w:bCs/>
          <w:sz w:val="28"/>
          <w:szCs w:val="28"/>
        </w:rPr>
      </w:pPr>
      <w:r>
        <w:rPr>
          <w:rFonts w:hint="eastAsia" w:asciiTheme="minorEastAsia" w:hAnsiTheme="minorEastAsia"/>
          <w:b/>
          <w:bCs/>
          <w:sz w:val="28"/>
          <w:szCs w:val="28"/>
        </w:rPr>
        <w:t>一、业务介绍</w:t>
      </w:r>
    </w:p>
    <w:p>
      <w:pPr>
        <w:spacing w:line="360" w:lineRule="auto"/>
        <w:ind w:firstLine="416" w:firstLineChars="198"/>
        <w:rPr>
          <w:rFonts w:asciiTheme="minorEastAsia" w:hAnsiTheme="minorEastAsia"/>
          <w:bCs/>
          <w:sz w:val="21"/>
          <w:szCs w:val="21"/>
        </w:rPr>
      </w:pPr>
      <w:r>
        <w:rPr>
          <w:rFonts w:hint="eastAsia" w:asciiTheme="minorEastAsia" w:hAnsiTheme="minorEastAsia"/>
          <w:bCs/>
          <w:sz w:val="21"/>
          <w:szCs w:val="21"/>
        </w:rPr>
        <w:t>2014年，中国外贸人才缺口约为180万，每年高校毕业生在700万以上。作为潜在培养对象的外语、电子商务、国贸、信管、经济等相关专业的学生每年在100万以上。</w:t>
      </w:r>
    </w:p>
    <w:p>
      <w:pPr>
        <w:spacing w:line="360" w:lineRule="auto"/>
        <w:ind w:firstLine="416" w:firstLineChars="198"/>
        <w:rPr>
          <w:rFonts w:asciiTheme="minorEastAsia" w:hAnsiTheme="minorEastAsia"/>
          <w:bCs/>
          <w:sz w:val="21"/>
          <w:szCs w:val="21"/>
        </w:rPr>
      </w:pPr>
      <w:r>
        <w:rPr>
          <w:rFonts w:hint="eastAsia" w:asciiTheme="minorEastAsia" w:hAnsiTheme="minorEastAsia"/>
          <w:bCs/>
          <w:sz w:val="21"/>
          <w:szCs w:val="21"/>
        </w:rPr>
        <w:t>在大时代互联网+跨境电商的风口下，2015年6月，阿里巴巴联合各地政府正式启动“百城千校——百万英才”项目，帮助全国高校师生提升跨境电子商务知识，来解决在社会上外贸人才的稀缺性的重大问题。</w:t>
      </w:r>
    </w:p>
    <w:p>
      <w:pPr>
        <w:spacing w:line="360" w:lineRule="auto"/>
        <w:ind w:firstLine="416" w:firstLineChars="198"/>
        <w:rPr>
          <w:rFonts w:asciiTheme="minorEastAsia" w:hAnsiTheme="minorEastAsia"/>
          <w:bCs/>
          <w:sz w:val="21"/>
          <w:szCs w:val="21"/>
        </w:rPr>
      </w:pPr>
      <w:r>
        <w:rPr>
          <w:rFonts w:hint="eastAsia" w:asciiTheme="minorEastAsia" w:hAnsiTheme="minorEastAsia"/>
          <w:bCs/>
          <w:sz w:val="21"/>
          <w:szCs w:val="21"/>
        </w:rPr>
        <w:t>浙江集群宝电子商务有限公司作为阿里巴巴“百万英才”项目合作服务商，为学校对接阿里巴巴“百城千校</w:t>
      </w:r>
      <w:r>
        <w:rPr>
          <w:rFonts w:asciiTheme="minorEastAsia" w:hAnsiTheme="minorEastAsia"/>
          <w:bCs/>
          <w:sz w:val="21"/>
          <w:szCs w:val="21"/>
        </w:rPr>
        <w:t>”</w:t>
      </w:r>
      <w:r>
        <w:rPr>
          <w:rFonts w:hint="eastAsia" w:asciiTheme="minorEastAsia" w:hAnsiTheme="minorEastAsia"/>
          <w:bCs/>
          <w:sz w:val="21"/>
          <w:szCs w:val="21"/>
        </w:rPr>
        <w:t>项目，高校成功考证200人以上，阿里巴巴授予“跨境电商人才培训基地”荣誉牌匾，实现校企合作，提升学校影响力和就业率。集群宝为学生提供构建与行业、企业岗位对接的课程体系，为学生进行为期7天封闭式培训，提高学生实践能力，并承诺包就业，一年换工作免费提供岗位机会。</w:t>
      </w:r>
    </w:p>
    <w:p>
      <w:pPr>
        <w:spacing w:line="360" w:lineRule="auto"/>
        <w:rPr>
          <w:rFonts w:asciiTheme="minorEastAsia" w:hAnsiTheme="minorEastAsia"/>
          <w:b/>
          <w:bCs/>
          <w:sz w:val="28"/>
          <w:szCs w:val="28"/>
        </w:rPr>
      </w:pPr>
      <w:r>
        <w:rPr>
          <w:rFonts w:hint="eastAsia" w:asciiTheme="minorEastAsia" w:hAnsiTheme="minorEastAsia"/>
          <w:b/>
          <w:bCs/>
          <w:sz w:val="28"/>
          <w:szCs w:val="28"/>
        </w:rPr>
        <w:t>二、业务流程</w:t>
      </w:r>
    </w:p>
    <w:p>
      <w:pPr>
        <w:spacing w:line="360" w:lineRule="auto"/>
        <w:rPr>
          <w:rFonts w:asciiTheme="minorEastAsia" w:hAnsiTheme="minorEastAsia"/>
          <w:b/>
          <w:bCs/>
          <w:sz w:val="28"/>
          <w:szCs w:val="28"/>
        </w:rPr>
      </w:pPr>
      <w:r>
        <w:rPr>
          <w:rFonts w:asciiTheme="minorEastAsia" w:hAnsiTheme="minorEastAsia"/>
          <w:b/>
          <w:bCs/>
          <w:sz w:val="28"/>
          <w:szCs w:val="28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3876675</wp:posOffset>
            </wp:positionH>
            <wp:positionV relativeFrom="paragraph">
              <wp:posOffset>106680</wp:posOffset>
            </wp:positionV>
            <wp:extent cx="1503680" cy="1066800"/>
            <wp:effectExtent l="19050" t="0" r="1270" b="0"/>
            <wp:wrapSquare wrapText="bothSides"/>
            <wp:docPr id="1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0368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spacing w:line="360" w:lineRule="auto"/>
        <w:rPr>
          <w:rFonts w:asciiTheme="minorEastAsia" w:hAnsiTheme="minorEastAsia"/>
          <w:bCs/>
          <w:szCs w:val="21"/>
        </w:rPr>
      </w:pPr>
      <w:r>
        <w:rPr>
          <w:rFonts w:asciiTheme="minorEastAsia" w:hAnsiTheme="minorEastAsia"/>
          <w:bCs/>
          <w:szCs w:val="21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523875</wp:posOffset>
                </wp:positionH>
                <wp:positionV relativeFrom="paragraph">
                  <wp:posOffset>1905</wp:posOffset>
                </wp:positionV>
                <wp:extent cx="3895725" cy="3326765"/>
                <wp:effectExtent l="4445" t="4445" r="5080" b="21590"/>
                <wp:wrapNone/>
                <wp:docPr id="27" name="组合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95725" cy="3326765"/>
                          <a:chOff x="2625" y="8931"/>
                          <a:chExt cx="6135" cy="5239"/>
                        </a:xfrm>
                      </wpg:grpSpPr>
                      <wps:wsp>
                        <wps:cNvPr id="11" name="流程图: 可选过程 11"/>
                        <wps:cNvSpPr/>
                        <wps:spPr>
                          <a:xfrm>
                            <a:off x="2835" y="8931"/>
                            <a:ext cx="2464" cy="628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sz w:val="21"/>
                                  <w:szCs w:val="21"/>
                                </w:rPr>
                                <w:t>对接百城千校项目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12" name="直接箭头连接符 12"/>
                        <wps:cNvCnPr/>
                        <wps:spPr>
                          <a:xfrm>
                            <a:off x="4114" y="9679"/>
                            <a:ext cx="0" cy="768"/>
                          </a:xfrm>
                          <a:prstGeom prst="straightConnector1">
                            <a:avLst/>
                          </a:prstGeom>
                          <a:ln w="254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14" name="直接箭头连接符 14"/>
                        <wps:cNvCnPr/>
                        <wps:spPr>
                          <a:xfrm>
                            <a:off x="5408" y="9321"/>
                            <a:ext cx="842" cy="0"/>
                          </a:xfrm>
                          <a:prstGeom prst="straightConnector1">
                            <a:avLst/>
                          </a:prstGeom>
                          <a:ln w="254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17" name="文本框 17"/>
                        <wps:cNvSpPr txBox="1"/>
                        <wps:spPr>
                          <a:xfrm>
                            <a:off x="6250" y="9025"/>
                            <a:ext cx="1590" cy="67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 cap="flat" cmpd="sng">
                            <a:solidFill>
                              <a:schemeClr val="bg1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sz w:val="21"/>
                                  <w:szCs w:val="21"/>
                                </w:rPr>
                                <w:t>200人考证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18" name="流程图: 可选过程 18"/>
                        <wps:cNvSpPr/>
                        <wps:spPr>
                          <a:xfrm>
                            <a:off x="3069" y="10537"/>
                            <a:ext cx="2230" cy="561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sz w:val="21"/>
                                  <w:szCs w:val="21"/>
                                </w:rPr>
                                <w:t>学员参加培训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19" name="流程图: 可选过程 19"/>
                        <wps:cNvSpPr/>
                        <wps:spPr>
                          <a:xfrm>
                            <a:off x="2625" y="11987"/>
                            <a:ext cx="2936" cy="686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sz w:val="21"/>
                                  <w:szCs w:val="21"/>
                                </w:rPr>
                                <w:t>学员考证书（初级、中级）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20" name="流程图: 可选过程 20"/>
                        <wps:cNvSpPr/>
                        <wps:spPr>
                          <a:xfrm>
                            <a:off x="3069" y="13609"/>
                            <a:ext cx="2230" cy="561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sz w:val="21"/>
                                  <w:szCs w:val="21"/>
                                </w:rPr>
                                <w:t>实习、就业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21" name="直接箭头连接符 21"/>
                        <wps:cNvCnPr/>
                        <wps:spPr>
                          <a:xfrm>
                            <a:off x="4114" y="11161"/>
                            <a:ext cx="0" cy="764"/>
                          </a:xfrm>
                          <a:prstGeom prst="straightConnector1">
                            <a:avLst/>
                          </a:prstGeom>
                          <a:ln w="254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22" name="直接箭头连接符 22"/>
                        <wps:cNvCnPr/>
                        <wps:spPr>
                          <a:xfrm>
                            <a:off x="4114" y="12751"/>
                            <a:ext cx="0" cy="764"/>
                          </a:xfrm>
                          <a:prstGeom prst="straightConnector1">
                            <a:avLst/>
                          </a:prstGeom>
                          <a:ln w="254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23" name="直接箭头连接符 23"/>
                        <wps:cNvCnPr/>
                        <wps:spPr>
                          <a:xfrm>
                            <a:off x="5561" y="13889"/>
                            <a:ext cx="1016" cy="0"/>
                          </a:xfrm>
                          <a:prstGeom prst="straightConnector1">
                            <a:avLst/>
                          </a:prstGeom>
                          <a:ln w="254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4" name="直接箭头连接符 24"/>
                        <wps:cNvCnPr/>
                        <wps:spPr>
                          <a:xfrm>
                            <a:off x="6577" y="12377"/>
                            <a:ext cx="0" cy="1512"/>
                          </a:xfrm>
                          <a:prstGeom prst="straightConnector1">
                            <a:avLst/>
                          </a:prstGeom>
                          <a:ln w="254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5" name="直接箭头连接符 25"/>
                        <wps:cNvCnPr/>
                        <wps:spPr>
                          <a:xfrm flipH="1">
                            <a:off x="5969" y="12377"/>
                            <a:ext cx="624" cy="0"/>
                          </a:xfrm>
                          <a:prstGeom prst="straightConnector1">
                            <a:avLst/>
                          </a:prstGeom>
                          <a:ln w="254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26" name="流程图: 可选过程 26"/>
                        <wps:cNvSpPr/>
                        <wps:spPr>
                          <a:xfrm>
                            <a:off x="6717" y="12673"/>
                            <a:ext cx="2043" cy="858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pStyle w:val="13"/>
                                <w:numPr>
                                  <w:ilvl w:val="0"/>
                                  <w:numId w:val="2"/>
                                </w:numPr>
                                <w:ind w:firstLineChars="0"/>
                                <w:rPr>
                                  <w:szCs w:val="21"/>
                                </w:rPr>
                              </w:pPr>
                              <w:r>
                                <w:rPr>
                                  <w:szCs w:val="21"/>
                                </w:rPr>
                                <w:t>回炉培训</w:t>
                              </w:r>
                            </w:p>
                            <w:p>
                              <w:pPr>
                                <w:pStyle w:val="13"/>
                                <w:numPr>
                                  <w:ilvl w:val="0"/>
                                  <w:numId w:val="2"/>
                                </w:numPr>
                                <w:ind w:firstLineChars="0"/>
                                <w:rPr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Cs w:val="21"/>
                                </w:rPr>
                                <w:t>换工作</w:t>
                              </w:r>
                            </w:p>
                          </w:txbxContent>
                        </wps:txbx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1.25pt;margin-top:0.15pt;height:261.95pt;width:306.75pt;z-index:251688960;mso-width-relative:page;mso-height-relative:page;" coordorigin="2625,8931" coordsize="6135,5239" o:gfxdata="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">
                <o:lock v:ext="edit" aspectratio="f"/>
                <v:shape id="_x0000_s1026" o:spid="_x0000_s1026" o:spt="176" type="#_x0000_t176" style="position:absolute;left:2835;top:8931;height:628;width:2464;" fillcolor="#FFFFFF" filled="t" stroked="t" coordsize="21600,21600" o:gfxdata="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TCvu+8AAAA&#10;2wAAAA8AAAAAAAAAAQAgAAAAIgAAAGRycy9kb3ducmV2LnhtbFBLAQIUABQAAAAIAIdO4kAzLwWe&#10;OwAAADkAAAAQAAAAAAAAAAEAIAAAAAsBAABkcnMvc2hhcGV4bWwueG1sUEsFBgAAAAAGAAYAWwEA&#10;ALUD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sz w:val="21"/>
                            <w:szCs w:val="21"/>
                          </w:rPr>
                          <w:t>对接百城千校项目</w:t>
                        </w:r>
                      </w:p>
                    </w:txbxContent>
                  </v:textbox>
                </v:shape>
                <v:shape id="_x0000_s1026" o:spid="_x0000_s1026" o:spt="32" type="#_x0000_t32" style="position:absolute;left:4114;top:9679;height:768;width:0;" filled="f" stroked="t" coordsize="21600,21600" o:gfxdata="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EwwbK5AAAA2wAA&#10;AA8AAAAAAAAAAQAgAAAAIgAAAGRycy9kb3ducmV2LnhtbFBLAQIUABQAAAAIAIdO4kAzLwWeOwAA&#10;ADkAAAAQAAAAAAAAAAEAIAAAAAgBAABkcnMvc2hhcGV4bWwueG1sUEsFBgAAAAAGAAYAWwEAALID&#10;AAAAAA==&#10;">
                  <v:fill on="f" focussize="0,0"/>
                  <v:stroke weight="2pt" color="#000000" joinstyle="round" endarrow="block"/>
                  <v:imagedata o:title=""/>
                  <o:lock v:ext="edit" aspectratio="f"/>
                </v:shape>
                <v:shape id="_x0000_s1026" o:spid="_x0000_s1026" o:spt="32" type="#_x0000_t32" style="position:absolute;left:5408;top:9321;height:0;width:842;" filled="f" stroked="t" coordsize="21600,21600" o:gfxdata="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GV/F25AAAA2wAA&#10;AA8AAAAAAAAAAQAgAAAAIgAAAGRycy9kb3ducmV2LnhtbFBLAQIUABQAAAAIAIdO4kAzLwWeOwAA&#10;ADkAAAAQAAAAAAAAAAEAIAAAAAgBAABkcnMvc2hhcGV4bWwueG1sUEsFBgAAAAAGAAYAWwEAALID&#10;AAAAAA==&#10;">
                  <v:fill on="f" focussize="0,0"/>
                  <v:stroke weight="2pt" color="#000000" joinstyle="round" endarrow="block"/>
                  <v:imagedata o:title=""/>
                  <o:lock v:ext="edit" aspectratio="f"/>
                </v:shape>
                <v:shape id="_x0000_s1026" o:spid="_x0000_s1026" o:spt="202" type="#_x0000_t202" style="position:absolute;left:6250;top:9025;height:670;width:1590;" fillcolor="#FFFFFF [3212]" filled="t" stroked="t" coordsize="21600,21600" o:gfxdata="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SycNTbsAAADb&#10;AAAADwAAAAAAAAABACAAAAAiAAAAZHJzL2Rvd25yZXYueG1sUEsBAhQAFAAAAAgAh07iQDMvBZ47&#10;AAAAOQAAABAAAAAAAAAAAQAgAAAACgEAAGRycy9zaGFwZXhtbC54bWxQSwUGAAAAAAYABgBbAQAA&#10;tAMAAAAA&#10;">
                  <v:fill on="t" focussize="0,0"/>
                  <v:stroke color="#FFFFFF [3212]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sz w:val="21"/>
                            <w:szCs w:val="21"/>
                          </w:rPr>
                          <w:t>200人考证</w:t>
                        </w:r>
                      </w:p>
                    </w:txbxContent>
                  </v:textbox>
                </v:shape>
                <v:shape id="_x0000_s1026" o:spid="_x0000_s1026" o:spt="176" type="#_x0000_t176" style="position:absolute;left:3069;top:10537;height:561;width:2230;" fillcolor="#FFFFFF" filled="t" stroked="t" coordsize="21600,21600" o:gfxdata="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X4F3K/&#10;AAAA2wAAAA8AAAAAAAAAAQAgAAAAIgAAAGRycy9kb3ducmV2LnhtbFBLAQIUABQAAAAIAIdO4kAz&#10;LwWeOwAAADkAAAAQAAAAAAAAAAEAIAAAAA4BAABkcnMvc2hhcGV4bWwueG1sUEsFBgAAAAAGAAYA&#10;WwEAALgD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sz w:val="21"/>
                            <w:szCs w:val="21"/>
                          </w:rPr>
                          <w:t>学员参加培训</w:t>
                        </w:r>
                      </w:p>
                    </w:txbxContent>
                  </v:textbox>
                </v:shape>
                <v:shape id="_x0000_s1026" o:spid="_x0000_s1026" o:spt="176" type="#_x0000_t176" style="position:absolute;left:2625;top:11987;height:686;width:2936;" fillcolor="#FFFFFF" filled="t" stroked="t" coordsize="21600,21600" o:gfxdata="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q0sum8AAAA&#10;2wAAAA8AAAAAAAAAAQAgAAAAIgAAAGRycy9kb3ducmV2LnhtbFBLAQIUABQAAAAIAIdO4kAzLwWe&#10;OwAAADkAAAAQAAAAAAAAAAEAIAAAAAsBAABkcnMvc2hhcGV4bWwueG1sUEsFBgAAAAAGAAYAWwEA&#10;ALUD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sz w:val="21"/>
                            <w:szCs w:val="21"/>
                          </w:rPr>
                          <w:t>学员考证书（初级、中级）</w:t>
                        </w:r>
                      </w:p>
                    </w:txbxContent>
                  </v:textbox>
                </v:shape>
                <v:shape id="_x0000_s1026" o:spid="_x0000_s1026" o:spt="176" type="#_x0000_t176" style="position:absolute;left:3069;top:13609;height:561;width:2230;" fillcolor="#FFFFFF" filled="t" stroked="t" coordsize="21600,21600" o:gfxdata="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Xi0cm8AAAA&#10;2wAAAA8AAAAAAAAAAQAgAAAAIgAAAGRycy9kb3ducmV2LnhtbFBLAQIUABQAAAAIAIdO4kAzLwWe&#10;OwAAADkAAAAQAAAAAAAAAAEAIAAAAAsBAABkcnMvc2hhcGV4bWwueG1sUEsFBgAAAAAGAAYAWwEA&#10;ALUD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sz w:val="21"/>
                            <w:szCs w:val="21"/>
                          </w:rPr>
                          <w:t>实习、就业</w:t>
                        </w:r>
                      </w:p>
                    </w:txbxContent>
                  </v:textbox>
                </v:shape>
                <v:shape id="_x0000_s1026" o:spid="_x0000_s1026" o:spt="32" type="#_x0000_t32" style="position:absolute;left:4114;top:11161;height:764;width:0;" filled="f" stroked="t" coordsize="21600,21600" o:gfxdata="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746VeLsAAADb&#10;AAAADwAAAAAAAAABACAAAAAiAAAAZHJzL2Rvd25yZXYueG1sUEsBAhQAFAAAAAgAh07iQDMvBZ47&#10;AAAAOQAAABAAAAAAAAAAAQAgAAAACgEAAGRycy9zaGFwZXhtbC54bWxQSwUGAAAAAAYABgBbAQAA&#10;tAMAAAAA&#10;">
                  <v:fill on="f" focussize="0,0"/>
                  <v:stroke weight="2pt" color="#000000" joinstyle="round" endarrow="block"/>
                  <v:imagedata o:title=""/>
                  <o:lock v:ext="edit" aspectratio="f"/>
                </v:shape>
                <v:shape id="_x0000_s1026" o:spid="_x0000_s1026" o:spt="32" type="#_x0000_t32" style="position:absolute;left:4114;top:12751;height:764;width:0;" filled="f" stroked="t" coordsize="21600,21600" o:gfxdata="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9cCw+8AAAA&#10;2wAAAA8AAAAAAAAAAQAgAAAAIgAAAGRycy9kb3ducmV2LnhtbFBLAQIUABQAAAAIAIdO4kAzLwWe&#10;OwAAADkAAAAQAAAAAAAAAAEAIAAAAAsBAABkcnMvc2hhcGV4bWwueG1sUEsFBgAAAAAGAAYAWwEA&#10;ALUDAAAAAA==&#10;">
                  <v:fill on="f" focussize="0,0"/>
                  <v:stroke weight="2pt" color="#000000" joinstyle="round" endarrow="block"/>
                  <v:imagedata o:title=""/>
                  <o:lock v:ext="edit" aspectratio="f"/>
                </v:shape>
                <v:shape id="_x0000_s1026" o:spid="_x0000_s1026" o:spt="32" type="#_x0000_t32" style="position:absolute;left:5561;top:13889;height:0;width:1016;" filled="f" stroked="t" coordsize="21600,21600" o:gfxdata="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p7WgjLgAAADbAAAA&#10;DwAAAAAAAAABACAAAAAiAAAAZHJzL2Rvd25yZXYueG1sUEsBAhQAFAAAAAgAh07iQDMvBZ47AAAA&#10;OQAAABAAAAAAAAAAAQAgAAAABwEAAGRycy9zaGFwZXhtbC54bWxQSwUGAAAAAAYABgBbAQAAsQMA&#10;AAAA&#10;">
                  <v:fill on="f" focussize="0,0"/>
                  <v:stroke weight="2pt" color="#000000" joinstyle="round"/>
                  <v:imagedata o:title=""/>
                  <o:lock v:ext="edit" aspectratio="f"/>
                </v:shape>
                <v:shape id="_x0000_s1026" o:spid="_x0000_s1026" o:spt="32" type="#_x0000_t32" style="position:absolute;left:6577;top:12377;height:1512;width:0;" filled="f" stroked="t" coordsize="21600,21600" o:gfxdata="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oXDj4twAAANsAAAAP&#10;AAAAAAAAAAEAIAAAACIAAABkcnMvZG93bnJldi54bWxQSwECFAAUAAAACACHTuJAMy8FnjsAAAA5&#10;AAAAEAAAAAAAAAABACAAAAAGAQAAZHJzL3NoYXBleG1sLnhtbFBLBQYAAAAABgAGAFsBAACwAwAA&#10;AAA=&#10;">
                  <v:fill on="f" focussize="0,0"/>
                  <v:stroke weight="2pt" color="#000000" joinstyle="round"/>
                  <v:imagedata o:title=""/>
                  <o:lock v:ext="edit" aspectratio="f"/>
                </v:shape>
                <v:shape id="_x0000_s1026" o:spid="_x0000_s1026" o:spt="32" type="#_x0000_t32" style="position:absolute;left:5969;top:12377;flip:x;height:0;width:624;" filled="f" stroked="t" coordsize="21600,21600" o:gfxdata="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LOqNL4A&#10;AADbAAAADwAAAAAAAAABACAAAAAiAAAAZHJzL2Rvd25yZXYueG1sUEsBAhQAFAAAAAgAh07iQDMv&#10;BZ47AAAAOQAAABAAAAAAAAAAAQAgAAAADQEAAGRycy9zaGFwZXhtbC54bWxQSwUGAAAAAAYABgBb&#10;AQAAtwMAAAAA&#10;">
                  <v:fill on="f" focussize="0,0"/>
                  <v:stroke weight="2pt" color="#000000" joinstyle="round" endarrow="block"/>
                  <v:imagedata o:title=""/>
                  <o:lock v:ext="edit" aspectratio="f"/>
                </v:shape>
                <v:shape id="_x0000_s1026" o:spid="_x0000_s1026" o:spt="176" type="#_x0000_t176" style="position:absolute;left:6717;top:12673;height:858;width:2043;" fillcolor="#FFFFFF" filled="t" stroked="t" coordsize="21600,21600" o:gfxdata="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9UfsJr4A&#10;AADbAAAADwAAAAAAAAABACAAAAAiAAAAZHJzL2Rvd25yZXYueG1sUEsBAhQAFAAAAAgAh07iQDMv&#10;BZ47AAAAOQAAABAAAAAAAAAAAQAgAAAADQEAAGRycy9zaGFwZXhtbC54bWxQSwUGAAAAAAYABgBb&#10;AQAAtwMAAAAA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pStyle w:val="13"/>
                          <w:numPr>
                            <w:ilvl w:val="0"/>
                            <w:numId w:val="2"/>
                          </w:numPr>
                          <w:ind w:firstLineChars="0"/>
                          <w:rPr>
                            <w:szCs w:val="21"/>
                          </w:rPr>
                        </w:pPr>
                        <w:r>
                          <w:rPr>
                            <w:szCs w:val="21"/>
                          </w:rPr>
                          <w:t>回炉培训</w:t>
                        </w:r>
                      </w:p>
                      <w:p>
                        <w:pPr>
                          <w:pStyle w:val="13"/>
                          <w:numPr>
                            <w:ilvl w:val="0"/>
                            <w:numId w:val="2"/>
                          </w:numPr>
                          <w:ind w:firstLineChars="0"/>
                          <w:rPr>
                            <w:szCs w:val="21"/>
                          </w:rPr>
                        </w:pPr>
                        <w:r>
                          <w:rPr>
                            <w:rFonts w:hint="eastAsia"/>
                            <w:szCs w:val="21"/>
                          </w:rPr>
                          <w:t>换工作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 w:asciiTheme="minorEastAsia" w:hAnsiTheme="minorEastAsia"/>
          <w:bCs/>
          <w:szCs w:val="21"/>
        </w:rPr>
        <w:t xml:space="preserve">                                                          </w:t>
      </w:r>
    </w:p>
    <w:p>
      <w:pPr>
        <w:spacing w:line="360" w:lineRule="auto"/>
        <w:ind w:firstLine="475" w:firstLineChars="198"/>
        <w:rPr>
          <w:rFonts w:asciiTheme="minorEastAsia" w:hAnsiTheme="minorEastAsia"/>
          <w:bCs/>
          <w:szCs w:val="21"/>
        </w:rPr>
      </w:pPr>
    </w:p>
    <w:p>
      <w:pPr>
        <w:spacing w:line="360" w:lineRule="auto"/>
        <w:ind w:firstLine="475" w:firstLineChars="198"/>
        <w:rPr>
          <w:rFonts w:asciiTheme="minorEastAsia" w:hAnsiTheme="minorEastAsia"/>
          <w:bCs/>
          <w:szCs w:val="21"/>
        </w:rPr>
      </w:pPr>
    </w:p>
    <w:p>
      <w:pPr>
        <w:spacing w:line="360" w:lineRule="auto"/>
        <w:ind w:firstLine="475" w:firstLineChars="198"/>
        <w:rPr>
          <w:rFonts w:asciiTheme="minorEastAsia" w:hAnsiTheme="minorEastAsia"/>
          <w:bCs/>
          <w:szCs w:val="21"/>
        </w:rPr>
      </w:pPr>
    </w:p>
    <w:p>
      <w:pPr>
        <w:spacing w:line="360" w:lineRule="auto"/>
        <w:ind w:firstLine="475" w:firstLineChars="198"/>
        <w:rPr>
          <w:rFonts w:asciiTheme="minorEastAsia" w:hAnsiTheme="minorEastAsia"/>
          <w:bCs/>
          <w:szCs w:val="21"/>
        </w:rPr>
      </w:pPr>
    </w:p>
    <w:p>
      <w:pPr>
        <w:spacing w:line="360" w:lineRule="auto"/>
        <w:ind w:firstLine="475" w:firstLineChars="198"/>
        <w:rPr>
          <w:rFonts w:asciiTheme="minorEastAsia" w:hAnsiTheme="minorEastAsia"/>
          <w:bCs/>
          <w:szCs w:val="21"/>
        </w:rPr>
      </w:pPr>
    </w:p>
    <w:p>
      <w:pPr>
        <w:spacing w:line="360" w:lineRule="auto"/>
        <w:ind w:firstLine="475" w:firstLineChars="198"/>
        <w:rPr>
          <w:rFonts w:asciiTheme="minorEastAsia" w:hAnsiTheme="minorEastAsia"/>
          <w:bCs/>
          <w:szCs w:val="21"/>
        </w:rPr>
      </w:pPr>
    </w:p>
    <w:p>
      <w:pPr>
        <w:spacing w:line="360" w:lineRule="auto"/>
        <w:ind w:firstLine="475" w:firstLineChars="198"/>
        <w:rPr>
          <w:rFonts w:asciiTheme="minorEastAsia" w:hAnsiTheme="minorEastAsia"/>
          <w:bCs/>
          <w:szCs w:val="21"/>
        </w:rPr>
      </w:pPr>
    </w:p>
    <w:p>
      <w:pPr>
        <w:spacing w:line="360" w:lineRule="auto"/>
        <w:ind w:firstLine="475" w:firstLineChars="198"/>
        <w:rPr>
          <w:rFonts w:asciiTheme="minorEastAsia" w:hAnsiTheme="minorEastAsia"/>
          <w:bCs/>
          <w:szCs w:val="21"/>
        </w:rPr>
      </w:pPr>
    </w:p>
    <w:p>
      <w:pPr>
        <w:spacing w:line="360" w:lineRule="auto"/>
        <w:ind w:firstLine="475" w:firstLineChars="198"/>
        <w:rPr>
          <w:rFonts w:asciiTheme="minorEastAsia" w:hAnsiTheme="minorEastAsia"/>
          <w:bCs/>
          <w:szCs w:val="21"/>
        </w:rPr>
      </w:pPr>
    </w:p>
    <w:p>
      <w:pPr>
        <w:spacing w:line="360" w:lineRule="auto"/>
        <w:ind w:firstLine="475" w:firstLineChars="198"/>
        <w:rPr>
          <w:rFonts w:asciiTheme="minorEastAsia" w:hAnsiTheme="minorEastAsia"/>
          <w:bCs/>
          <w:szCs w:val="21"/>
        </w:rPr>
      </w:pPr>
    </w:p>
    <w:p>
      <w:pPr>
        <w:spacing w:line="360" w:lineRule="auto"/>
        <w:ind w:firstLine="475" w:firstLineChars="198"/>
        <w:rPr>
          <w:rFonts w:asciiTheme="minorEastAsia" w:hAnsiTheme="minorEastAsia"/>
          <w:bCs/>
          <w:szCs w:val="21"/>
        </w:rPr>
      </w:pPr>
    </w:p>
    <w:p>
      <w:pPr>
        <w:spacing w:line="360" w:lineRule="auto"/>
        <w:ind w:firstLine="475" w:firstLineChars="198"/>
        <w:rPr>
          <w:rFonts w:asciiTheme="minorEastAsia" w:hAnsiTheme="minorEastAsia"/>
          <w:bCs/>
          <w:szCs w:val="21"/>
        </w:rPr>
      </w:pPr>
    </w:p>
    <w:p>
      <w:pPr>
        <w:spacing w:line="360" w:lineRule="auto"/>
        <w:ind w:firstLine="475" w:firstLineChars="198"/>
        <w:rPr>
          <w:rFonts w:asciiTheme="minorEastAsia" w:hAnsiTheme="minorEastAsia"/>
          <w:bCs/>
          <w:szCs w:val="21"/>
        </w:rPr>
      </w:pPr>
    </w:p>
    <w:p>
      <w:pPr>
        <w:spacing w:line="360" w:lineRule="auto"/>
        <w:ind w:firstLine="636" w:firstLineChars="198"/>
        <w:jc w:val="center"/>
        <w:rPr>
          <w:rFonts w:ascii="黑体" w:hAnsi="黑体" w:eastAsia="黑体"/>
          <w:b/>
          <w:bCs/>
          <w:sz w:val="32"/>
          <w:szCs w:val="32"/>
        </w:rPr>
      </w:pPr>
      <w:r>
        <w:rPr>
          <w:rFonts w:hint="eastAsia" w:ascii="黑体" w:hAnsi="黑体" w:eastAsia="黑体"/>
          <w:b/>
          <w:bCs/>
          <w:sz w:val="32"/>
          <w:szCs w:val="32"/>
        </w:rPr>
        <w:t>跨境电商7天包就业特训营</w:t>
      </w:r>
    </w:p>
    <w:p>
      <w:pPr>
        <w:spacing w:line="360" w:lineRule="auto"/>
        <w:rPr>
          <w:rFonts w:asciiTheme="minorEastAsia" w:hAnsiTheme="minorEastAsia"/>
          <w:b/>
          <w:bCs/>
          <w:sz w:val="28"/>
          <w:szCs w:val="28"/>
        </w:rPr>
      </w:pPr>
      <w:r>
        <w:rPr>
          <w:rFonts w:hint="eastAsia" w:asciiTheme="minorEastAsia" w:hAnsiTheme="minorEastAsia"/>
          <w:b/>
          <w:bCs/>
          <w:sz w:val="28"/>
          <w:szCs w:val="28"/>
        </w:rPr>
        <w:t>一、课程简介</w:t>
      </w:r>
    </w:p>
    <w:p>
      <w:pPr>
        <w:spacing w:line="360" w:lineRule="auto"/>
        <w:ind w:firstLine="422" w:firstLineChars="200"/>
        <w:rPr>
          <w:rFonts w:asciiTheme="minorEastAsia" w:hAnsiTheme="minorEastAsia"/>
          <w:sz w:val="21"/>
          <w:szCs w:val="21"/>
        </w:rPr>
      </w:pPr>
      <w:r>
        <w:rPr>
          <w:rFonts w:hint="eastAsia" w:asciiTheme="minorEastAsia" w:hAnsiTheme="minorEastAsia"/>
          <w:b/>
          <w:sz w:val="21"/>
          <w:szCs w:val="21"/>
        </w:rPr>
        <w:t>1、</w:t>
      </w:r>
      <w:r>
        <w:rPr>
          <w:rFonts w:asciiTheme="minorEastAsia" w:hAnsiTheme="minorEastAsia"/>
          <w:b/>
          <w:sz w:val="21"/>
          <w:szCs w:val="21"/>
        </w:rPr>
        <w:t>实战导师：</w:t>
      </w:r>
      <w:r>
        <w:rPr>
          <w:rFonts w:asciiTheme="minorEastAsia" w:hAnsiTheme="minorEastAsia"/>
          <w:sz w:val="21"/>
          <w:szCs w:val="21"/>
        </w:rPr>
        <w:t>5年以上跨境</w:t>
      </w:r>
      <w:r>
        <w:rPr>
          <w:rFonts w:hint="eastAsia" w:asciiTheme="minorEastAsia" w:hAnsiTheme="minorEastAsia"/>
          <w:sz w:val="21"/>
          <w:szCs w:val="21"/>
        </w:rPr>
        <w:t>B2B操盘经验的</w:t>
      </w:r>
      <w:r>
        <w:rPr>
          <w:rFonts w:asciiTheme="minorEastAsia" w:hAnsiTheme="minorEastAsia"/>
          <w:sz w:val="21"/>
          <w:szCs w:val="21"/>
        </w:rPr>
        <w:t>实战讲师亲自授课。</w:t>
      </w:r>
    </w:p>
    <w:p>
      <w:pPr>
        <w:spacing w:line="360" w:lineRule="auto"/>
        <w:ind w:firstLine="422" w:firstLineChars="200"/>
        <w:rPr>
          <w:rFonts w:asciiTheme="minorEastAsia" w:hAnsiTheme="minorEastAsia"/>
          <w:sz w:val="21"/>
          <w:szCs w:val="21"/>
        </w:rPr>
      </w:pPr>
      <w:r>
        <w:rPr>
          <w:rFonts w:hint="eastAsia" w:asciiTheme="minorEastAsia" w:hAnsiTheme="minorEastAsia"/>
          <w:b/>
          <w:sz w:val="21"/>
          <w:szCs w:val="21"/>
        </w:rPr>
        <w:t>2、</w:t>
      </w:r>
      <w:r>
        <w:rPr>
          <w:rFonts w:asciiTheme="minorEastAsia" w:hAnsiTheme="minorEastAsia"/>
          <w:b/>
          <w:sz w:val="21"/>
          <w:szCs w:val="21"/>
        </w:rPr>
        <w:t>理论+实操：</w:t>
      </w:r>
      <w:r>
        <w:rPr>
          <w:rFonts w:asciiTheme="minorEastAsia" w:hAnsiTheme="minorEastAsia"/>
          <w:sz w:val="21"/>
          <w:szCs w:val="21"/>
        </w:rPr>
        <w:t>4天专业课程强化培训＋2天岗前企业文化培训＋1天参观考核，其中上午理论学习、下午上机实操、晚上检视答疑。</w:t>
      </w:r>
    </w:p>
    <w:p>
      <w:pPr>
        <w:spacing w:line="360" w:lineRule="auto"/>
        <w:ind w:firstLine="422" w:firstLineChars="200"/>
        <w:rPr>
          <w:rFonts w:asciiTheme="minorEastAsia" w:hAnsiTheme="minorEastAsia"/>
          <w:sz w:val="21"/>
          <w:szCs w:val="21"/>
        </w:rPr>
      </w:pPr>
      <w:r>
        <w:rPr>
          <w:rFonts w:hint="eastAsia" w:asciiTheme="minorEastAsia" w:hAnsiTheme="minorEastAsia"/>
          <w:b/>
          <w:sz w:val="21"/>
          <w:szCs w:val="21"/>
        </w:rPr>
        <w:t>3、</w:t>
      </w:r>
      <w:r>
        <w:rPr>
          <w:rFonts w:asciiTheme="minorEastAsia" w:hAnsiTheme="minorEastAsia"/>
          <w:b/>
          <w:sz w:val="21"/>
          <w:szCs w:val="21"/>
        </w:rPr>
        <w:t>阿里巴巴认证：</w:t>
      </w:r>
      <w:r>
        <w:rPr>
          <w:rFonts w:asciiTheme="minorEastAsia" w:hAnsiTheme="minorEastAsia"/>
          <w:sz w:val="21"/>
          <w:szCs w:val="21"/>
        </w:rPr>
        <w:t>无缝对接阿里巴巴“百城千校</w:t>
      </w:r>
      <w:r>
        <w:rPr>
          <w:rFonts w:hint="eastAsia" w:asciiTheme="minorEastAsia" w:hAnsiTheme="minorEastAsia"/>
          <w:sz w:val="21"/>
          <w:szCs w:val="21"/>
        </w:rPr>
        <w:t>——</w:t>
      </w:r>
      <w:r>
        <w:rPr>
          <w:rFonts w:asciiTheme="minorEastAsia" w:hAnsiTheme="minorEastAsia"/>
          <w:sz w:val="21"/>
          <w:szCs w:val="21"/>
        </w:rPr>
        <w:t>百万英才”计划，培训考核合格颁发就业含金量极高的“阿里巴巴跨境电商初级人才证书”。</w:t>
      </w:r>
    </w:p>
    <w:p>
      <w:pPr>
        <w:spacing w:line="360" w:lineRule="auto"/>
        <w:ind w:firstLine="422" w:firstLineChars="200"/>
        <w:rPr>
          <w:rFonts w:asciiTheme="minorEastAsia" w:hAnsiTheme="minorEastAsia"/>
          <w:sz w:val="21"/>
          <w:szCs w:val="21"/>
        </w:rPr>
      </w:pPr>
      <w:r>
        <w:rPr>
          <w:rFonts w:hint="eastAsia" w:asciiTheme="minorEastAsia" w:hAnsiTheme="minorEastAsia"/>
          <w:b/>
          <w:sz w:val="21"/>
          <w:szCs w:val="21"/>
        </w:rPr>
        <w:t>4、</w:t>
      </w:r>
      <w:r>
        <w:rPr>
          <w:rFonts w:asciiTheme="minorEastAsia" w:hAnsiTheme="minorEastAsia"/>
          <w:b/>
          <w:sz w:val="21"/>
          <w:szCs w:val="21"/>
        </w:rPr>
        <w:t>学费享受零首付：</w:t>
      </w:r>
      <w:r>
        <w:rPr>
          <w:rFonts w:asciiTheme="minorEastAsia" w:hAnsiTheme="minorEastAsia"/>
          <w:sz w:val="21"/>
          <w:szCs w:val="21"/>
        </w:rPr>
        <w:t>学费2980元／人，支持0首付，由名校贷提供学费分期贷款。学完当月就赚钱，每月只需还300元。</w:t>
      </w:r>
      <w:r>
        <w:rPr>
          <w:rFonts w:hint="eastAsia" w:asciiTheme="minorEastAsia" w:hAnsiTheme="minorEastAsia"/>
          <w:sz w:val="21"/>
          <w:szCs w:val="21"/>
        </w:rPr>
        <w:t xml:space="preserve"> </w:t>
      </w:r>
    </w:p>
    <w:p>
      <w:pPr>
        <w:spacing w:line="360" w:lineRule="auto"/>
        <w:ind w:firstLine="422" w:firstLineChars="200"/>
        <w:rPr>
          <w:rFonts w:asciiTheme="minorEastAsia" w:hAnsiTheme="minorEastAsia"/>
          <w:sz w:val="21"/>
          <w:szCs w:val="21"/>
        </w:rPr>
      </w:pPr>
      <w:r>
        <w:rPr>
          <w:rFonts w:hint="eastAsia" w:asciiTheme="minorEastAsia" w:hAnsiTheme="minorEastAsia"/>
          <w:b/>
          <w:sz w:val="21"/>
          <w:szCs w:val="21"/>
        </w:rPr>
        <w:t>5、</w:t>
      </w:r>
      <w:r>
        <w:rPr>
          <w:rFonts w:asciiTheme="minorEastAsia" w:hAnsiTheme="minorEastAsia"/>
          <w:b/>
          <w:sz w:val="21"/>
          <w:szCs w:val="21"/>
        </w:rPr>
        <w:t>真正的包就业：</w:t>
      </w:r>
      <w:r>
        <w:rPr>
          <w:rFonts w:asciiTheme="minorEastAsia" w:hAnsiTheme="minorEastAsia"/>
          <w:sz w:val="21"/>
          <w:szCs w:val="21"/>
        </w:rPr>
        <w:t>一次培训终生服务，一年内换工作免费提供岗位机会</w:t>
      </w:r>
      <w:r>
        <w:rPr>
          <w:rFonts w:hint="eastAsia" w:asciiTheme="minorEastAsia" w:hAnsiTheme="minorEastAsia"/>
          <w:sz w:val="21"/>
          <w:szCs w:val="21"/>
        </w:rPr>
        <w:t>。</w:t>
      </w:r>
    </w:p>
    <w:p>
      <w:pPr>
        <w:spacing w:line="360" w:lineRule="auto"/>
        <w:ind w:firstLine="422" w:firstLineChars="200"/>
        <w:rPr>
          <w:rFonts w:asciiTheme="minorEastAsia" w:hAnsiTheme="minorEastAsia"/>
          <w:sz w:val="21"/>
          <w:szCs w:val="21"/>
        </w:rPr>
      </w:pPr>
      <w:r>
        <w:rPr>
          <w:rFonts w:hint="eastAsia" w:asciiTheme="minorEastAsia" w:hAnsiTheme="minorEastAsia"/>
          <w:b/>
          <w:sz w:val="21"/>
          <w:szCs w:val="21"/>
        </w:rPr>
        <w:t>6、</w:t>
      </w:r>
      <w:r>
        <w:rPr>
          <w:rFonts w:asciiTheme="minorEastAsia" w:hAnsiTheme="minorEastAsia"/>
          <w:b/>
          <w:sz w:val="21"/>
          <w:szCs w:val="21"/>
        </w:rPr>
        <w:t>致力于为学员提供五星级服务：</w:t>
      </w:r>
      <w:r>
        <w:rPr>
          <w:rFonts w:asciiTheme="minorEastAsia" w:hAnsiTheme="minorEastAsia"/>
          <w:sz w:val="21"/>
          <w:szCs w:val="21"/>
        </w:rPr>
        <w:t>一次培训，终生服务，有任何疑问在线联系班主任，还有电商千人峰会现场直播，以及每周一次微信分享电商、互联网创业干货</w:t>
      </w:r>
      <w:r>
        <w:rPr>
          <w:rFonts w:hint="eastAsia" w:asciiTheme="minorEastAsia" w:hAnsiTheme="minorEastAsia"/>
          <w:sz w:val="21"/>
          <w:szCs w:val="21"/>
        </w:rPr>
        <w:t>。</w:t>
      </w:r>
    </w:p>
    <w:p>
      <w:pPr>
        <w:spacing w:line="360" w:lineRule="auto"/>
        <w:rPr>
          <w:rFonts w:asciiTheme="minorEastAsia" w:hAnsiTheme="minorEastAsia"/>
          <w:b/>
          <w:bCs/>
          <w:sz w:val="28"/>
          <w:szCs w:val="28"/>
        </w:rPr>
      </w:pPr>
      <w:r>
        <w:rPr>
          <w:rFonts w:hint="eastAsia" w:asciiTheme="minorEastAsia" w:hAnsiTheme="minorEastAsia"/>
          <w:b/>
          <w:bCs/>
          <w:sz w:val="28"/>
          <w:szCs w:val="28"/>
        </w:rPr>
        <w:t>二、就业岗位</w:t>
      </w:r>
    </w:p>
    <w:p>
      <w:pPr>
        <w:spacing w:line="360" w:lineRule="auto"/>
        <w:ind w:firstLine="420" w:firstLineChars="200"/>
        <w:rPr>
          <w:rFonts w:asciiTheme="minorEastAsia" w:hAnsiTheme="minorEastAsia"/>
          <w:bCs/>
          <w:sz w:val="21"/>
          <w:szCs w:val="21"/>
        </w:rPr>
      </w:pPr>
      <w:r>
        <w:rPr>
          <w:rFonts w:asciiTheme="minorEastAsia" w:hAnsiTheme="minorEastAsia"/>
          <w:bCs/>
          <w:sz w:val="21"/>
          <w:szCs w:val="21"/>
        </w:rPr>
        <w:t>1、跨境电商实习生</w:t>
      </w:r>
    </w:p>
    <w:p>
      <w:pPr>
        <w:spacing w:line="360" w:lineRule="auto"/>
        <w:ind w:firstLine="420" w:firstLineChars="200"/>
        <w:rPr>
          <w:rFonts w:asciiTheme="minorEastAsia" w:hAnsiTheme="minorEastAsia"/>
          <w:bCs/>
          <w:sz w:val="21"/>
          <w:szCs w:val="21"/>
        </w:rPr>
      </w:pPr>
      <w:r>
        <w:rPr>
          <w:rFonts w:hint="eastAsia" w:asciiTheme="minorEastAsia" w:hAnsiTheme="minorEastAsia"/>
          <w:bCs/>
          <w:sz w:val="21"/>
          <w:szCs w:val="21"/>
        </w:rPr>
        <w:t>2、</w:t>
      </w:r>
      <w:r>
        <w:rPr>
          <w:rFonts w:asciiTheme="minorEastAsia" w:hAnsiTheme="minorEastAsia"/>
          <w:bCs/>
          <w:sz w:val="21"/>
          <w:szCs w:val="21"/>
        </w:rPr>
        <w:t>阿里巴巴</w:t>
      </w:r>
      <w:r>
        <w:rPr>
          <w:rFonts w:hint="eastAsia" w:asciiTheme="minorEastAsia" w:hAnsiTheme="minorEastAsia"/>
          <w:bCs/>
          <w:sz w:val="21"/>
          <w:szCs w:val="21"/>
        </w:rPr>
        <w:t>国际站运营</w:t>
      </w:r>
    </w:p>
    <w:p>
      <w:pPr>
        <w:spacing w:line="360" w:lineRule="auto"/>
        <w:ind w:firstLine="420" w:firstLineChars="200"/>
        <w:rPr>
          <w:rFonts w:asciiTheme="minorEastAsia" w:hAnsiTheme="minorEastAsia"/>
          <w:bCs/>
          <w:sz w:val="21"/>
          <w:szCs w:val="21"/>
        </w:rPr>
      </w:pPr>
      <w:r>
        <w:rPr>
          <w:rFonts w:hint="eastAsia" w:asciiTheme="minorEastAsia" w:hAnsiTheme="minorEastAsia"/>
          <w:bCs/>
          <w:sz w:val="21"/>
          <w:szCs w:val="21"/>
        </w:rPr>
        <w:t>3、</w:t>
      </w:r>
      <w:r>
        <w:rPr>
          <w:rFonts w:asciiTheme="minorEastAsia" w:hAnsiTheme="minorEastAsia"/>
          <w:bCs/>
          <w:sz w:val="21"/>
          <w:szCs w:val="21"/>
        </w:rPr>
        <w:t>速卖通运营</w:t>
      </w:r>
    </w:p>
    <w:p>
      <w:pPr>
        <w:spacing w:line="360" w:lineRule="auto"/>
        <w:ind w:firstLine="420" w:firstLineChars="200"/>
        <w:rPr>
          <w:rFonts w:asciiTheme="minorEastAsia" w:hAnsiTheme="minorEastAsia"/>
          <w:bCs/>
          <w:sz w:val="21"/>
          <w:szCs w:val="21"/>
        </w:rPr>
      </w:pPr>
      <w:r>
        <w:rPr>
          <w:rFonts w:hint="eastAsia" w:asciiTheme="minorEastAsia" w:hAnsiTheme="minorEastAsia"/>
          <w:bCs/>
          <w:sz w:val="21"/>
          <w:szCs w:val="21"/>
        </w:rPr>
        <w:t>4、速卖通客服</w:t>
      </w:r>
    </w:p>
    <w:p>
      <w:pPr>
        <w:spacing w:line="360" w:lineRule="auto"/>
        <w:ind w:firstLine="420" w:firstLineChars="200"/>
        <w:rPr>
          <w:rFonts w:asciiTheme="minorEastAsia" w:hAnsiTheme="minorEastAsia"/>
          <w:bCs/>
          <w:sz w:val="21"/>
          <w:szCs w:val="21"/>
        </w:rPr>
      </w:pPr>
      <w:r>
        <w:rPr>
          <w:rFonts w:hint="eastAsia" w:asciiTheme="minorEastAsia" w:hAnsiTheme="minorEastAsia"/>
          <w:bCs/>
          <w:sz w:val="21"/>
          <w:szCs w:val="21"/>
        </w:rPr>
        <w:t>5、亚马逊运营</w:t>
      </w:r>
    </w:p>
    <w:p>
      <w:pPr>
        <w:spacing w:line="360" w:lineRule="auto"/>
        <w:ind w:firstLine="420" w:firstLineChars="200"/>
        <w:rPr>
          <w:rFonts w:asciiTheme="minorEastAsia" w:hAnsiTheme="minorEastAsia"/>
          <w:sz w:val="21"/>
          <w:szCs w:val="21"/>
        </w:rPr>
      </w:pPr>
      <w:r>
        <w:rPr>
          <w:rFonts w:hint="eastAsia" w:asciiTheme="minorEastAsia" w:hAnsiTheme="minorEastAsia"/>
          <w:bCs/>
          <w:sz w:val="21"/>
          <w:szCs w:val="21"/>
        </w:rPr>
        <w:t>6、亚马逊客服</w:t>
      </w:r>
      <w:r>
        <w:rPr>
          <w:rFonts w:hint="eastAsia" w:asciiTheme="minorEastAsia" w:hAnsiTheme="minorEastAsia"/>
          <w:sz w:val="21"/>
          <w:szCs w:val="21"/>
        </w:rPr>
        <w:t>；</w:t>
      </w:r>
    </w:p>
    <w:p>
      <w:pPr>
        <w:spacing w:line="360" w:lineRule="auto"/>
        <w:rPr>
          <w:rFonts w:asciiTheme="minorEastAsia" w:hAnsiTheme="minorEastAsia"/>
          <w:b/>
          <w:bCs/>
          <w:sz w:val="28"/>
          <w:szCs w:val="28"/>
        </w:rPr>
      </w:pPr>
      <w:r>
        <w:rPr>
          <w:rFonts w:hint="eastAsia" w:asciiTheme="minorEastAsia" w:hAnsiTheme="minorEastAsia"/>
          <w:b/>
          <w:bCs/>
          <w:sz w:val="28"/>
          <w:szCs w:val="28"/>
        </w:rPr>
        <w:t>三、就业岗位薪酬</w:t>
      </w:r>
    </w:p>
    <w:p>
      <w:pPr>
        <w:spacing w:line="360" w:lineRule="auto"/>
        <w:ind w:firstLine="422" w:firstLineChars="200"/>
        <w:rPr>
          <w:rFonts w:asciiTheme="minorEastAsia" w:hAnsiTheme="minorEastAsia"/>
          <w:sz w:val="21"/>
          <w:szCs w:val="21"/>
        </w:rPr>
      </w:pPr>
      <w:r>
        <w:rPr>
          <w:rFonts w:hint="eastAsia" w:asciiTheme="minorEastAsia" w:hAnsiTheme="minorEastAsia"/>
          <w:b/>
          <w:sz w:val="21"/>
          <w:szCs w:val="21"/>
        </w:rPr>
        <w:t>专科：</w:t>
      </w:r>
      <w:r>
        <w:rPr>
          <w:rFonts w:hint="eastAsia" w:asciiTheme="minorEastAsia" w:hAnsiTheme="minorEastAsia"/>
          <w:sz w:val="21"/>
          <w:szCs w:val="21"/>
        </w:rPr>
        <w:t>试用期2500+提成；转正3000+提成；</w:t>
      </w:r>
    </w:p>
    <w:p>
      <w:pPr>
        <w:spacing w:line="360" w:lineRule="auto"/>
        <w:ind w:firstLine="422" w:firstLineChars="200"/>
        <w:rPr>
          <w:rFonts w:asciiTheme="minorEastAsia" w:hAnsiTheme="minorEastAsia"/>
          <w:sz w:val="21"/>
          <w:szCs w:val="21"/>
        </w:rPr>
      </w:pPr>
      <w:r>
        <w:rPr>
          <w:rFonts w:hint="eastAsia" w:asciiTheme="minorEastAsia" w:hAnsiTheme="minorEastAsia"/>
          <w:b/>
          <w:sz w:val="21"/>
          <w:szCs w:val="21"/>
        </w:rPr>
        <w:t>本科：</w:t>
      </w:r>
      <w:r>
        <w:rPr>
          <w:rFonts w:hint="eastAsia" w:asciiTheme="minorEastAsia" w:hAnsiTheme="minorEastAsia"/>
          <w:sz w:val="21"/>
          <w:szCs w:val="21"/>
        </w:rPr>
        <w:t>试用期2800+提成；转正3500+提成；</w:t>
      </w:r>
    </w:p>
    <w:p>
      <w:pPr>
        <w:spacing w:line="360" w:lineRule="auto"/>
        <w:rPr>
          <w:rFonts w:asciiTheme="minorEastAsia" w:hAnsiTheme="minorEastAsia"/>
          <w:b/>
          <w:bCs/>
          <w:sz w:val="28"/>
          <w:szCs w:val="28"/>
        </w:rPr>
      </w:pPr>
      <w:r>
        <w:rPr>
          <w:rFonts w:hint="eastAsia" w:asciiTheme="minorEastAsia" w:hAnsiTheme="minorEastAsia"/>
          <w:b/>
          <w:bCs/>
          <w:sz w:val="28"/>
          <w:szCs w:val="28"/>
        </w:rPr>
        <w:t>四、就业城市</w:t>
      </w:r>
    </w:p>
    <w:p>
      <w:pPr>
        <w:spacing w:line="360" w:lineRule="auto"/>
        <w:ind w:firstLine="420" w:firstLineChars="200"/>
        <w:rPr>
          <w:rFonts w:asciiTheme="minorEastAsia" w:hAnsiTheme="minorEastAsia"/>
          <w:sz w:val="21"/>
          <w:szCs w:val="21"/>
        </w:rPr>
      </w:pPr>
      <w:r>
        <w:rPr>
          <w:rFonts w:hint="eastAsia" w:asciiTheme="minorEastAsia" w:hAnsiTheme="minorEastAsia"/>
          <w:sz w:val="21"/>
          <w:szCs w:val="21"/>
        </w:rPr>
        <w:t>温州、杭州(以后会推出各地就业城市)</w:t>
      </w:r>
    </w:p>
    <w:p>
      <w:pPr>
        <w:spacing w:line="360" w:lineRule="auto"/>
        <w:rPr>
          <w:rFonts w:asciiTheme="minorEastAsia" w:hAnsiTheme="minorEastAsia"/>
          <w:b/>
          <w:bCs/>
          <w:sz w:val="28"/>
          <w:szCs w:val="28"/>
        </w:rPr>
      </w:pPr>
    </w:p>
    <w:p>
      <w:pPr>
        <w:spacing w:line="360" w:lineRule="auto"/>
        <w:rPr>
          <w:rFonts w:asciiTheme="minorEastAsia" w:hAnsiTheme="minorEastAsia"/>
          <w:b/>
          <w:bCs/>
          <w:sz w:val="28"/>
          <w:szCs w:val="28"/>
        </w:rPr>
      </w:pPr>
    </w:p>
    <w:p>
      <w:pPr>
        <w:spacing w:line="360" w:lineRule="auto"/>
        <w:rPr>
          <w:rFonts w:asciiTheme="minorEastAsia" w:hAnsiTheme="minorEastAsia"/>
          <w:b/>
          <w:bCs/>
          <w:sz w:val="28"/>
          <w:szCs w:val="28"/>
        </w:rPr>
      </w:pPr>
    </w:p>
    <w:p>
      <w:pPr>
        <w:spacing w:line="360" w:lineRule="auto"/>
        <w:rPr>
          <w:rFonts w:asciiTheme="minorEastAsia" w:hAnsiTheme="minorEastAsia"/>
          <w:b/>
          <w:bCs/>
          <w:sz w:val="28"/>
          <w:szCs w:val="28"/>
        </w:rPr>
      </w:pPr>
      <w:r>
        <w:rPr>
          <w:rFonts w:hint="eastAsia" w:asciiTheme="minorEastAsia" w:hAnsiTheme="minorEastAsia"/>
          <w:b/>
          <w:bCs/>
          <w:sz w:val="28"/>
          <w:szCs w:val="28"/>
        </w:rPr>
        <w:t>五、授课机构</w:t>
      </w:r>
    </w:p>
    <w:p>
      <w:pPr>
        <w:spacing w:line="360" w:lineRule="auto"/>
        <w:ind w:left="480" w:leftChars="200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浙江集群宝电子商务有限公司</w:t>
      </w:r>
    </w:p>
    <w:p>
      <w:pPr>
        <w:ind w:firstLine="720" w:firstLineChars="300"/>
      </w:pPr>
      <w:r>
        <w:rPr>
          <w:rFonts w:asciiTheme="minorEastAsia" w:hAnsiTheme="minorEastAsia"/>
          <w:szCs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3042920</wp:posOffset>
                </wp:positionH>
                <wp:positionV relativeFrom="paragraph">
                  <wp:posOffset>1339850</wp:posOffset>
                </wp:positionV>
                <wp:extent cx="2529205" cy="299085"/>
                <wp:effectExtent l="4445" t="5080" r="19050" b="19685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9205" cy="2990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 cap="flat" cmpd="sng">
                          <a:solidFill>
                            <a:schemeClr val="bg1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asciiTheme="minorEastAsia" w:hAnsiTheme="minorEastAsia"/>
                                <w:sz w:val="21"/>
                                <w:szCs w:val="21"/>
                              </w:rPr>
                              <w:t>浙商2015年十大跨境电商品牌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239.6pt;margin-top:105.5pt;height:23.55pt;width:199.15pt;z-index:251669504;mso-width-relative:margin;mso-height-relative:margin;mso-height-percent:200;" fillcolor="#FFFFFF [3212]" filled="t" stroked="t" coordsize="21600,21600" o:gfxdata="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AqaRZq2wAAAAsBAAAPAAAAAAAAAAEAIAAAACIAAABkcnMvZG93bnJldi54&#10;bWxQSwECFAAUAAAACACHTuJAFUE5cfcBAAACBAAADgAAAAAAAAABACAAAAAqAQAAZHJzL2Uyb0Rv&#10;Yy54bWxQSwUGAAAAAAYABgBZAQAAkwUAAAAA&#10;">
                <v:fill on="t" focussize="0,0"/>
                <v:stroke color="#FFFFFF [3212]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jc w:val="center"/>
                        <w:rPr>
                          <w:sz w:val="21"/>
                        </w:rPr>
                      </w:pPr>
                      <w:r>
                        <w:rPr>
                          <w:rFonts w:asciiTheme="minorEastAsia" w:hAnsiTheme="minorEastAsia"/>
                          <w:sz w:val="21"/>
                          <w:szCs w:val="21"/>
                        </w:rPr>
                        <w:t>浙商2015年十大跨境电商品牌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EastAsia" w:hAnsiTheme="minorEastAsia"/>
          <w:szCs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-271780</wp:posOffset>
                </wp:positionH>
                <wp:positionV relativeFrom="paragraph">
                  <wp:posOffset>1258570</wp:posOffset>
                </wp:positionV>
                <wp:extent cx="3449320" cy="596265"/>
                <wp:effectExtent l="4445" t="5080" r="13335" b="8255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9320" cy="5962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 cap="flat" cmpd="sng">
                          <a:solidFill>
                            <a:schemeClr val="bg1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360" w:lineRule="auto"/>
                              <w:ind w:left="420" w:hanging="420" w:hangingChars="200"/>
                              <w:jc w:val="center"/>
                              <w:rPr>
                                <w:rFonts w:asciiTheme="minorEastAsia" w:hAnsiTheme="minorEastAsia"/>
                                <w:szCs w:val="21"/>
                              </w:rPr>
                            </w:pPr>
                            <w:r>
                              <w:rPr>
                                <w:rFonts w:asciiTheme="minorEastAsia" w:hAnsiTheme="minorEastAsia"/>
                                <w:sz w:val="21"/>
                                <w:szCs w:val="21"/>
                              </w:rPr>
                              <w:t>中国（杭州）跨境电子商务综合试验区首批试点企业</w:t>
                            </w:r>
                            <w:r>
                              <w:rPr>
                                <w:rFonts w:hint="eastAsia" w:asciiTheme="minorEastAsia" w:hAnsiTheme="minorEastAsia"/>
                                <w:sz w:val="21"/>
                                <w:szCs w:val="21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Theme="minorEastAsia" w:hAnsiTheme="minorEastAsia"/>
                                <w:szCs w:val="21"/>
                              </w:rPr>
                              <w:t xml:space="preserve">          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-21.4pt;margin-top:99.1pt;height:46.95pt;width:271.6pt;z-index:251668480;mso-width-relative:margin;mso-height-relative:margin;mso-height-percent:200;" fillcolor="#FFFFFF [3212]" filled="t" stroked="t" coordsize="21600,21600" o:gfxdata="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B5Wu/c2wAAAAsBAAAPAAAAAAAAAAEAIAAAACIAAABkcnMvZG93bnJldi54&#10;bWxQSwECFAAUAAAACACHTuJAD6wgVvcBAAACBAAADgAAAAAAAAABACAAAAAqAQAAZHJzL2Uyb0Rv&#10;Yy54bWxQSwUGAAAAAAYABgBZAQAAkwUAAAAA&#10;">
                <v:fill on="t" focussize="0,0"/>
                <v:stroke color="#FFFFFF [3212]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360" w:lineRule="auto"/>
                        <w:ind w:left="420" w:hanging="420" w:hangingChars="200"/>
                        <w:jc w:val="center"/>
                        <w:rPr>
                          <w:rFonts w:asciiTheme="minorEastAsia" w:hAnsiTheme="minorEastAsia"/>
                          <w:szCs w:val="21"/>
                        </w:rPr>
                      </w:pPr>
                      <w:r>
                        <w:rPr>
                          <w:rFonts w:asciiTheme="minorEastAsia" w:hAnsiTheme="minorEastAsia"/>
                          <w:sz w:val="21"/>
                          <w:szCs w:val="21"/>
                        </w:rPr>
                        <w:t>中国（杭州）跨境电子商务综合试验区首批试点企业</w:t>
                      </w:r>
                      <w:r>
                        <w:rPr>
                          <w:rFonts w:hint="eastAsia" w:asciiTheme="minorEastAsia" w:hAnsiTheme="minorEastAsia"/>
                          <w:sz w:val="21"/>
                          <w:szCs w:val="21"/>
                        </w:rPr>
                        <w:t xml:space="preserve">   </w:t>
                      </w:r>
                      <w:r>
                        <w:rPr>
                          <w:rFonts w:hint="eastAsia" w:asciiTheme="minorEastAsia" w:hAnsiTheme="minorEastAsia"/>
                          <w:szCs w:val="21"/>
                        </w:rPr>
                        <w:t xml:space="preserve">          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0" distR="0">
            <wp:extent cx="1790700" cy="1202055"/>
            <wp:effectExtent l="19050" t="0" r="0" b="0"/>
            <wp:docPr id="6" name="图片 1" descr="15019846_0917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 descr="15019846_09173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90162" cy="12018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       </w:t>
      </w:r>
      <w:r>
        <w:drawing>
          <wp:inline distT="0" distB="0" distL="0" distR="0">
            <wp:extent cx="1753235" cy="1200150"/>
            <wp:effectExtent l="19050" t="0" r="0" b="0"/>
            <wp:docPr id="7" name="图片 2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 descr="1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61310" cy="1205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480" w:leftChars="200"/>
        <w:jc w:val="center"/>
        <w:rPr>
          <w:rFonts w:asciiTheme="minorEastAsia" w:hAnsiTheme="minorEastAsia"/>
          <w:sz w:val="21"/>
          <w:szCs w:val="21"/>
        </w:rPr>
      </w:pPr>
      <w:r>
        <w:rPr>
          <w:rFonts w:asciiTheme="minorEastAsia" w:hAnsiTheme="minorEastAsia"/>
          <w:sz w:val="21"/>
          <w:szCs w:val="21"/>
        </w:rPr>
        <w:t>阿里巴巴“百城千校—百万英才”项目第三方服务商</w:t>
      </w:r>
    </w:p>
    <w:p>
      <w:pPr>
        <w:spacing w:beforeLines="50" w:line="360" w:lineRule="auto"/>
        <w:ind w:left="480" w:leftChars="200"/>
        <w:jc w:val="center"/>
        <w:rPr>
          <w:rFonts w:asciiTheme="minorEastAsia" w:hAnsiTheme="minorEastAsia"/>
          <w:sz w:val="21"/>
          <w:szCs w:val="21"/>
        </w:rPr>
      </w:pPr>
      <w:r>
        <w:rPr>
          <w:rFonts w:asciiTheme="minorEastAsia" w:hAnsiTheme="minorEastAsia"/>
          <w:sz w:val="21"/>
          <w:szCs w:val="21"/>
        </w:rPr>
        <w:t>阿里巴巴“百万英才”项目合作服务商</w:t>
      </w:r>
    </w:p>
    <w:p>
      <w:pPr>
        <w:spacing w:line="360" w:lineRule="auto"/>
        <w:rPr>
          <w:rFonts w:asciiTheme="minorEastAsia" w:hAnsiTheme="minorEastAsia"/>
          <w:b/>
          <w:bCs/>
          <w:sz w:val="28"/>
          <w:szCs w:val="28"/>
        </w:rPr>
      </w:pPr>
      <w:r>
        <w:rPr>
          <w:rFonts w:hint="eastAsia" w:asciiTheme="minorEastAsia" w:hAnsiTheme="minorEastAsia"/>
          <w:b/>
          <w:bCs/>
          <w:sz w:val="28"/>
          <w:szCs w:val="28"/>
        </w:rPr>
        <w:t>六、教学条件</w:t>
      </w:r>
    </w:p>
    <w:p>
      <w:pPr>
        <w:spacing w:line="360" w:lineRule="auto"/>
        <w:ind w:firstLine="600" w:firstLineChars="250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drawing>
          <wp:inline distT="0" distB="0" distL="0" distR="0">
            <wp:extent cx="1652270" cy="1187450"/>
            <wp:effectExtent l="19050" t="0" r="4950" b="0"/>
            <wp:docPr id="31" name="图片 31" descr="C:\Users\maomao\AppData\Local\Microsoft\Windows\INetCache\Content.Word\未标题-2-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C:\Users\maomao\AppData\Local\Microsoft\Windows\INetCache\Content.Word\未标题-2-03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2174" r="8001"/>
                    <a:stretch>
                      <a:fillRect/>
                    </a:stretch>
                  </pic:blipFill>
                  <pic:spPr>
                    <a:xfrm>
                      <a:off x="0" y="0"/>
                      <a:ext cx="1652400" cy="118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/>
          <w:szCs w:val="21"/>
        </w:rPr>
        <w:t xml:space="preserve">           </w:t>
      </w:r>
      <w:r>
        <w:rPr>
          <w:rFonts w:asciiTheme="minorEastAsia" w:hAnsiTheme="minorEastAsia"/>
          <w:szCs w:val="21"/>
        </w:rPr>
        <w:drawing>
          <wp:inline distT="0" distB="0" distL="0" distR="0">
            <wp:extent cx="1614170" cy="1187450"/>
            <wp:effectExtent l="19050" t="0" r="4650" b="0"/>
            <wp:docPr id="8" name="图片 15" descr="未标题-2-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5" descr="未标题-2-0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14600" cy="118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315" w:firstLineChars="150"/>
        <w:rPr>
          <w:rFonts w:asciiTheme="minorEastAsia" w:hAnsiTheme="minorEastAsia"/>
          <w:sz w:val="21"/>
          <w:szCs w:val="21"/>
        </w:rPr>
      </w:pPr>
      <w:r>
        <w:rPr>
          <w:rFonts w:asciiTheme="minorEastAsia" w:hAnsiTheme="minorEastAsia"/>
          <w:sz w:val="21"/>
          <w:szCs w:val="21"/>
        </w:rPr>
        <w:t>杭州萧山跨境电商产业园培训基地</w:t>
      </w:r>
      <w:r>
        <w:rPr>
          <w:rFonts w:hint="eastAsia" w:asciiTheme="minorEastAsia" w:hAnsiTheme="minorEastAsia"/>
          <w:sz w:val="21"/>
          <w:szCs w:val="21"/>
        </w:rPr>
        <w:t xml:space="preserve">         </w:t>
      </w:r>
      <w:r>
        <w:rPr>
          <w:rFonts w:asciiTheme="minorEastAsia" w:hAnsiTheme="minorEastAsia"/>
          <w:sz w:val="21"/>
          <w:szCs w:val="21"/>
        </w:rPr>
        <w:t>集群宝创业客栈提供7天包住宿</w:t>
      </w:r>
    </w:p>
    <w:p>
      <w:pPr>
        <w:spacing w:line="360" w:lineRule="auto"/>
        <w:jc w:val="center"/>
        <w:rPr>
          <w:rFonts w:asciiTheme="minorEastAsia" w:hAnsiTheme="minorEastAsia"/>
          <w:b/>
          <w:bCs/>
          <w:sz w:val="28"/>
          <w:szCs w:val="28"/>
        </w:rPr>
      </w:pPr>
      <w:r>
        <w:rPr>
          <w:rFonts w:asciiTheme="minorEastAsia" w:hAnsiTheme="minorEastAsia"/>
          <w:b/>
          <w:bCs/>
          <w:sz w:val="28"/>
          <w:szCs w:val="28"/>
        </w:rPr>
        <w:drawing>
          <wp:inline distT="0" distB="0" distL="0" distR="0">
            <wp:extent cx="1937385" cy="1187450"/>
            <wp:effectExtent l="19050" t="0" r="5700" b="0"/>
            <wp:docPr id="16" name="图片 16" descr="未标题-2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未标题-2-0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37400" cy="118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asciiTheme="minorEastAsia" w:hAnsiTheme="minorEastAsia"/>
          <w:sz w:val="21"/>
          <w:szCs w:val="21"/>
        </w:rPr>
      </w:pPr>
      <w:r>
        <w:rPr>
          <w:rFonts w:asciiTheme="minorEastAsia" w:hAnsiTheme="minorEastAsia"/>
          <w:sz w:val="21"/>
          <w:szCs w:val="21"/>
        </w:rPr>
        <w:t>免费实操练习办公位</w:t>
      </w:r>
    </w:p>
    <w:p>
      <w:pPr>
        <w:spacing w:line="360" w:lineRule="auto"/>
        <w:rPr>
          <w:rFonts w:asciiTheme="minorEastAsia" w:hAnsiTheme="minorEastAsia"/>
          <w:b/>
          <w:sz w:val="28"/>
        </w:rPr>
      </w:pPr>
      <w:r>
        <w:rPr>
          <w:rFonts w:hint="eastAsia" w:asciiTheme="minorEastAsia" w:hAnsiTheme="minorEastAsia"/>
          <w:b/>
          <w:sz w:val="28"/>
        </w:rPr>
        <w:t>七、联系方式</w:t>
      </w:r>
    </w:p>
    <w:p>
      <w:pPr>
        <w:spacing w:line="360" w:lineRule="auto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 xml:space="preserve">运营中心：杭州市西湖区留下街道小和山支路79号自由90创业谷D座1楼 </w:t>
      </w:r>
    </w:p>
    <w:p>
      <w:pPr>
        <w:spacing w:line="360" w:lineRule="auto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培训中心：杭州萧山经济开发区鸿兴路109号</w:t>
      </w:r>
    </w:p>
    <w:p>
      <w:pPr>
        <w:spacing w:line="360" w:lineRule="auto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2738755</wp:posOffset>
            </wp:positionH>
            <wp:positionV relativeFrom="paragraph">
              <wp:posOffset>131445</wp:posOffset>
            </wp:positionV>
            <wp:extent cx="1790700" cy="1800225"/>
            <wp:effectExtent l="19050" t="0" r="0" b="0"/>
            <wp:wrapSquare wrapText="bothSides"/>
            <wp:docPr id="2" name="图片 1" descr="C:\Users\Admin\Documents\Tencent Files\616687975\FileRecv\二维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C:\Users\Admin\Documents\Tencent Files\616687975\FileRecv\二维码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854" t="1513" r="1302" b="1681"/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 w:asciiTheme="minorEastAsia" w:hAnsiTheme="minorEastAsia"/>
          <w:szCs w:val="21"/>
        </w:rPr>
        <w:t>联系人：毛经理</w:t>
      </w:r>
    </w:p>
    <w:p>
      <w:pPr>
        <w:spacing w:line="360" w:lineRule="auto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咨询电话：0571-57170500，57170501</w:t>
      </w:r>
    </w:p>
    <w:p>
      <w:pPr>
        <w:spacing w:line="360" w:lineRule="auto"/>
      </w:pPr>
      <w:r>
        <w:rPr>
          <w:rFonts w:hint="eastAsia" w:asciiTheme="minorEastAsia" w:hAnsiTheme="minorEastAsia"/>
          <w:szCs w:val="21"/>
        </w:rPr>
        <w:t>网址：</w:t>
      </w:r>
      <w:r>
        <w:fldChar w:fldCharType="begin"/>
      </w:r>
      <w:r>
        <w:instrText xml:space="preserve"> HYPERLINK "http://www.jiqunbao.cn" </w:instrText>
      </w:r>
      <w:r>
        <w:fldChar w:fldCharType="separate"/>
      </w:r>
      <w:r>
        <w:rPr>
          <w:rStyle w:val="8"/>
        </w:rPr>
        <w:t>www.jiqunbao.c</w:t>
      </w:r>
      <w:r>
        <w:rPr>
          <w:rStyle w:val="8"/>
          <w:rFonts w:hint="eastAsia"/>
        </w:rPr>
        <w:t>n</w:t>
      </w:r>
      <w:r>
        <w:rPr>
          <w:rStyle w:val="8"/>
          <w:rFonts w:hint="eastAsia"/>
        </w:rPr>
        <w:fldChar w:fldCharType="end"/>
      </w:r>
    </w:p>
    <w:p>
      <w:pPr>
        <w:spacing w:line="360" w:lineRule="auto"/>
        <w:rPr>
          <w:rFonts w:asciiTheme="minorEastAsia" w:hAnsiTheme="minorEastAsia"/>
          <w:szCs w:val="21"/>
        </w:rPr>
      </w:pPr>
      <w:r>
        <w:rPr>
          <w:rFonts w:hint="eastAsia"/>
        </w:rPr>
        <w:t>微信公众账号：jiqunbao</w:t>
      </w:r>
    </w:p>
    <w:p>
      <w:pPr>
        <w:spacing w:beforeLines="50" w:line="360" w:lineRule="auto"/>
        <w:rPr>
          <w:rFonts w:asciiTheme="minorEastAsia" w:hAnsiTheme="minorEastAsia"/>
          <w:b/>
          <w:bCs/>
          <w:sz w:val="21"/>
          <w:szCs w:val="21"/>
        </w:rPr>
      </w:pPr>
    </w:p>
    <w:sectPr>
      <w:headerReference r:id="rId3" w:type="default"/>
      <w:footerReference r:id="rId4" w:type="default"/>
      <w:pgSz w:w="11906" w:h="16838"/>
      <w:pgMar w:top="1440" w:right="1797" w:bottom="1440" w:left="1803" w:header="737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10002FF" w:usb1="4000ACFF" w:usb2="00000009" w:usb3="00000000" w:csb0="2000019F" w:csb1="00000000"/>
  </w:font>
  <w:font w:name="黑体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decorative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decorative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decorative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3"/>
      <w:spacing w:line="360" w:lineRule="auto"/>
      <w:jc w:val="center"/>
      <w:rPr>
        <w:rFonts w:asciiTheme="minorEastAsia" w:hAnsiTheme="minorEastAsia"/>
      </w:rPr>
    </w:pPr>
    <w:r>
      <w:rPr>
        <w:rFonts w:hint="eastAsia" w:asciiTheme="minorEastAsia" w:hAnsiTheme="minorEastAsia"/>
      </w:rPr>
      <w:t>第</w:t>
    </w:r>
    <w:sdt>
      <w:sdtPr>
        <w:rPr>
          <w:rFonts w:asciiTheme="minorEastAsia" w:hAnsiTheme="minorEastAsia"/>
        </w:rPr>
        <w:id w:val="1104457503"/>
      </w:sdtPr>
      <w:sdtEndPr>
        <w:rPr>
          <w:rFonts w:asciiTheme="minorEastAsia" w:hAnsiTheme="minorEastAsia"/>
        </w:rPr>
      </w:sdtEndPr>
      <w:sdtContent>
        <w:sdt>
          <w:sdtPr>
            <w:rPr>
              <w:rFonts w:asciiTheme="minorEastAsia" w:hAnsiTheme="minorEastAsia"/>
            </w:rPr>
            <w:id w:val="-1669238322"/>
          </w:sdtPr>
          <w:sdtEndPr>
            <w:rPr>
              <w:rFonts w:asciiTheme="minorEastAsia" w:hAnsiTheme="minorEastAsia"/>
            </w:rPr>
          </w:sdtEndPr>
          <w:sdtContent>
            <w:r>
              <w:rPr>
                <w:rFonts w:asciiTheme="minorEastAsia" w:hAnsiTheme="minorEastAsia"/>
                <w:bCs/>
              </w:rPr>
              <w:fldChar w:fldCharType="begin"/>
            </w:r>
            <w:r>
              <w:rPr>
                <w:rFonts w:asciiTheme="minorEastAsia" w:hAnsiTheme="minorEastAsia"/>
                <w:bCs/>
              </w:rPr>
              <w:instrText xml:space="preserve">PAGE</w:instrText>
            </w:r>
            <w:r>
              <w:rPr>
                <w:rFonts w:asciiTheme="minorEastAsia" w:hAnsiTheme="minorEastAsia"/>
                <w:bCs/>
              </w:rPr>
              <w:fldChar w:fldCharType="separate"/>
            </w:r>
            <w:r>
              <w:rPr>
                <w:rFonts w:asciiTheme="minorEastAsia" w:hAnsiTheme="minorEastAsia"/>
                <w:bCs/>
              </w:rPr>
              <w:t>5</w:t>
            </w:r>
            <w:r>
              <w:rPr>
                <w:rFonts w:asciiTheme="minorEastAsia" w:hAnsiTheme="minorEastAsia"/>
                <w:bCs/>
              </w:rPr>
              <w:fldChar w:fldCharType="end"/>
            </w:r>
            <w:r>
              <w:rPr>
                <w:rFonts w:hint="eastAsia" w:asciiTheme="minorEastAsia" w:hAnsiTheme="minorEastAsia"/>
                <w:bCs/>
              </w:rPr>
              <w:t>页</w:t>
            </w:r>
            <w:r>
              <w:rPr>
                <w:rFonts w:asciiTheme="minorEastAsia" w:hAnsiTheme="minorEastAsia"/>
              </w:rPr>
              <w:t>/</w:t>
            </w:r>
            <w:r>
              <w:rPr>
                <w:rFonts w:hint="eastAsia" w:asciiTheme="minorEastAsia" w:hAnsiTheme="minorEastAsia"/>
                <w:lang w:val="zh-CN"/>
              </w:rPr>
              <w:t>共</w:t>
            </w:r>
            <w:r>
              <w:rPr>
                <w:rFonts w:asciiTheme="minorEastAsia" w:hAnsiTheme="minorEastAsia"/>
                <w:bCs/>
              </w:rPr>
              <w:fldChar w:fldCharType="begin"/>
            </w:r>
            <w:r>
              <w:rPr>
                <w:rFonts w:asciiTheme="minorEastAsia" w:hAnsiTheme="minorEastAsia"/>
                <w:bCs/>
              </w:rPr>
              <w:instrText xml:space="preserve">NUMPAGES</w:instrText>
            </w:r>
            <w:r>
              <w:rPr>
                <w:rFonts w:asciiTheme="minorEastAsia" w:hAnsiTheme="minorEastAsia"/>
                <w:bCs/>
              </w:rPr>
              <w:fldChar w:fldCharType="separate"/>
            </w:r>
            <w:r>
              <w:rPr>
                <w:rFonts w:asciiTheme="minorEastAsia" w:hAnsiTheme="minorEastAsia"/>
                <w:bCs/>
              </w:rPr>
              <w:t>5</w:t>
            </w:r>
            <w:r>
              <w:rPr>
                <w:rFonts w:asciiTheme="minorEastAsia" w:hAnsiTheme="minorEastAsia"/>
                <w:bCs/>
              </w:rPr>
              <w:fldChar w:fldCharType="end"/>
            </w:r>
            <w:r>
              <w:rPr>
                <w:rFonts w:hint="eastAsia" w:asciiTheme="minorEastAsia" w:hAnsiTheme="minorEastAsia"/>
                <w:bCs/>
              </w:rPr>
              <w:t>页</w:t>
            </w:r>
          </w:sdtContent>
        </w:sdt>
      </w:sdtContent>
    </w:sdt>
  </w:p>
  <w:p>
    <w:pPr>
      <w:pStyle w:val="3"/>
      <w:spacing w:line="360" w:lineRule="auto"/>
      <w:jc w:val="center"/>
      <w:rPr>
        <w:sz w:val="15"/>
        <w:szCs w:val="15"/>
      </w:rPr>
    </w:pPr>
    <w:r>
      <w:rPr>
        <w:rFonts w:hint="eastAsia"/>
        <w:sz w:val="15"/>
        <w:szCs w:val="15"/>
      </w:rPr>
      <w:t>地址：杭州市西湖区留下街道小和山支路79号自由90创业谷D座1楼  电话：0571-56014158  官网：</w:t>
    </w:r>
    <w:r>
      <w:rPr>
        <w:sz w:val="15"/>
        <w:szCs w:val="15"/>
      </w:rPr>
      <w:t>www.jiqunbao.c</w:t>
    </w:r>
    <w:r>
      <w:rPr>
        <w:rFonts w:hint="eastAsia"/>
        <w:sz w:val="15"/>
        <w:szCs w:val="15"/>
      </w:rPr>
      <w:t>n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4"/>
      <w:ind w:left="7380" w:hanging="7380" w:hangingChars="4100"/>
      <w:jc w:val="left"/>
    </w:pPr>
    <w:r>
      <w:rPr>
        <w:rFonts w:hint="eastAsia"/>
      </w:rPr>
      <w:drawing>
        <wp:inline distT="0" distB="0" distL="0" distR="0">
          <wp:extent cx="852805" cy="323215"/>
          <wp:effectExtent l="0" t="0" r="4445" b="635"/>
          <wp:docPr id="1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52985" cy="3233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ascii="黑体" w:hAnsi="黑体" w:eastAsia="黑体"/>
        <w:b/>
      </w:rPr>
      <w:t xml:space="preserve">                                                 “百城千校——百万英才”项目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702707132">
    <w:nsid w:val="657D3FBC"/>
    <w:multiLevelType w:val="multilevel"/>
    <w:tmpl w:val="657D3FBC"/>
    <w:lvl w:ilvl="0" w:tentative="1">
      <w:start w:val="1"/>
      <w:numFmt w:val="upperLetter"/>
      <w:pStyle w:val="20"/>
      <w:suff w:val="nothing"/>
      <w:lvlText w:val="附　录　%1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pacing w:val="0"/>
        <w:w w:val="100"/>
        <w:sz w:val="21"/>
      </w:rPr>
    </w:lvl>
    <w:lvl w:ilvl="1" w:tentative="1">
      <w:start w:val="1"/>
      <w:numFmt w:val="decimal"/>
      <w:pStyle w:val="25"/>
      <w:suff w:val="nothing"/>
      <w:lvlText w:val="%1.%2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napToGrid/>
        <w:spacing w:val="0"/>
        <w:w w:val="100"/>
        <w:kern w:val="21"/>
        <w:sz w:val="21"/>
      </w:rPr>
    </w:lvl>
    <w:lvl w:ilvl="2" w:tentative="1">
      <w:start w:val="1"/>
      <w:numFmt w:val="decimal"/>
      <w:pStyle w:val="26"/>
      <w:suff w:val="nothing"/>
      <w:lvlText w:val="%1.%2.%3　"/>
      <w:lvlJc w:val="left"/>
      <w:pPr>
        <w:ind w:left="840" w:firstLine="0"/>
      </w:pPr>
      <w:rPr>
        <w:rFonts w:hint="eastAsia" w:ascii="黑体" w:hAnsi="Times New Roman" w:eastAsia="黑体"/>
        <w:b w:val="0"/>
        <w:i w:val="0"/>
        <w:sz w:val="21"/>
      </w:rPr>
    </w:lvl>
    <w:lvl w:ilvl="3" w:tentative="1">
      <w:start w:val="1"/>
      <w:numFmt w:val="decimal"/>
      <w:pStyle w:val="21"/>
      <w:suff w:val="nothing"/>
      <w:lvlText w:val="%1.%2.%3.%4　"/>
      <w:lvlJc w:val="left"/>
      <w:pPr>
        <w:ind w:left="210" w:firstLine="0"/>
      </w:pPr>
      <w:rPr>
        <w:rFonts w:hint="eastAsia" w:ascii="黑体" w:hAnsi="Times New Roman" w:eastAsia="黑体"/>
        <w:b w:val="0"/>
        <w:i w:val="0"/>
        <w:sz w:val="21"/>
      </w:rPr>
    </w:lvl>
    <w:lvl w:ilvl="4" w:tentative="1">
      <w:start w:val="1"/>
      <w:numFmt w:val="decimal"/>
      <w:pStyle w:val="22"/>
      <w:suff w:val="nothing"/>
      <w:lvlText w:val="%1.%2.%3.%4.%5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5" w:tentative="1">
      <w:start w:val="1"/>
      <w:numFmt w:val="decimal"/>
      <w:pStyle w:val="23"/>
      <w:suff w:val="nothing"/>
      <w:lvlText w:val="%1.%2.%3.%4.%5.%6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6" w:tentative="1">
      <w:start w:val="1"/>
      <w:numFmt w:val="decimal"/>
      <w:pStyle w:val="24"/>
      <w:suff w:val="nothing"/>
      <w:lvlText w:val="%1.%2.%3.%4.%5.%6.%7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1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  <w:rPr>
        <w:rFonts w:hint="eastAsia"/>
      </w:rPr>
    </w:lvl>
    <w:lvl w:ilvl="8" w:tentative="1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  <w:rPr>
        <w:rFonts w:hint="eastAsia"/>
      </w:rPr>
    </w:lvl>
  </w:abstractNum>
  <w:abstractNum w:abstractNumId="30889678">
    <w:nsid w:val="01D756CE"/>
    <w:multiLevelType w:val="multilevel"/>
    <w:tmpl w:val="01D756CE"/>
    <w:lvl w:ilvl="0" w:tentative="1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702707132"/>
  </w:num>
  <w:num w:numId="2">
    <w:abstractNumId w:val="3088967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F8B"/>
    <w:rsid w:val="00002CBC"/>
    <w:rsid w:val="00010CE8"/>
    <w:rsid w:val="000153FE"/>
    <w:rsid w:val="000172D1"/>
    <w:rsid w:val="00022EEB"/>
    <w:rsid w:val="00025BFB"/>
    <w:rsid w:val="0005097B"/>
    <w:rsid w:val="00052855"/>
    <w:rsid w:val="00052D35"/>
    <w:rsid w:val="00054643"/>
    <w:rsid w:val="00060F79"/>
    <w:rsid w:val="000653AC"/>
    <w:rsid w:val="000855BA"/>
    <w:rsid w:val="000942B1"/>
    <w:rsid w:val="000A6824"/>
    <w:rsid w:val="000B58F6"/>
    <w:rsid w:val="000B664A"/>
    <w:rsid w:val="000E3F88"/>
    <w:rsid w:val="000E51CA"/>
    <w:rsid w:val="000F4388"/>
    <w:rsid w:val="000F7543"/>
    <w:rsid w:val="00111A05"/>
    <w:rsid w:val="00126081"/>
    <w:rsid w:val="0013035A"/>
    <w:rsid w:val="001432D7"/>
    <w:rsid w:val="00152C91"/>
    <w:rsid w:val="001532F6"/>
    <w:rsid w:val="0016139A"/>
    <w:rsid w:val="001619C2"/>
    <w:rsid w:val="001630BB"/>
    <w:rsid w:val="00182ABD"/>
    <w:rsid w:val="001866D6"/>
    <w:rsid w:val="00191B17"/>
    <w:rsid w:val="0019620D"/>
    <w:rsid w:val="00197998"/>
    <w:rsid w:val="001A1233"/>
    <w:rsid w:val="001B12C1"/>
    <w:rsid w:val="001C2310"/>
    <w:rsid w:val="001F04EC"/>
    <w:rsid w:val="001F2A00"/>
    <w:rsid w:val="001F653B"/>
    <w:rsid w:val="00222912"/>
    <w:rsid w:val="002253E8"/>
    <w:rsid w:val="002358C2"/>
    <w:rsid w:val="00236D02"/>
    <w:rsid w:val="002429EC"/>
    <w:rsid w:val="00251A97"/>
    <w:rsid w:val="00274F39"/>
    <w:rsid w:val="00284ECD"/>
    <w:rsid w:val="00296A3B"/>
    <w:rsid w:val="002A50F7"/>
    <w:rsid w:val="002C282A"/>
    <w:rsid w:val="002C31EB"/>
    <w:rsid w:val="002D05B2"/>
    <w:rsid w:val="002D6CDB"/>
    <w:rsid w:val="002E6C5A"/>
    <w:rsid w:val="002F1CCC"/>
    <w:rsid w:val="002F24F8"/>
    <w:rsid w:val="00304607"/>
    <w:rsid w:val="00322EDE"/>
    <w:rsid w:val="00335C57"/>
    <w:rsid w:val="00342F5C"/>
    <w:rsid w:val="003531F5"/>
    <w:rsid w:val="003578ED"/>
    <w:rsid w:val="0036005D"/>
    <w:rsid w:val="00370EB1"/>
    <w:rsid w:val="00387FF1"/>
    <w:rsid w:val="00391A2E"/>
    <w:rsid w:val="003B0781"/>
    <w:rsid w:val="003B256B"/>
    <w:rsid w:val="003B4972"/>
    <w:rsid w:val="003B4FB5"/>
    <w:rsid w:val="003B7105"/>
    <w:rsid w:val="003C07FF"/>
    <w:rsid w:val="003C2333"/>
    <w:rsid w:val="003C34E3"/>
    <w:rsid w:val="003C3F25"/>
    <w:rsid w:val="003C4EA8"/>
    <w:rsid w:val="003D0E90"/>
    <w:rsid w:val="003F06E3"/>
    <w:rsid w:val="003F0BAF"/>
    <w:rsid w:val="003F4FD8"/>
    <w:rsid w:val="00400DBF"/>
    <w:rsid w:val="0040193E"/>
    <w:rsid w:val="00401A5F"/>
    <w:rsid w:val="004122D1"/>
    <w:rsid w:val="00417661"/>
    <w:rsid w:val="004248CD"/>
    <w:rsid w:val="00424DA1"/>
    <w:rsid w:val="004361A5"/>
    <w:rsid w:val="00441AFF"/>
    <w:rsid w:val="00442582"/>
    <w:rsid w:val="00452146"/>
    <w:rsid w:val="00455984"/>
    <w:rsid w:val="0045633D"/>
    <w:rsid w:val="00460847"/>
    <w:rsid w:val="00470AC7"/>
    <w:rsid w:val="00473B91"/>
    <w:rsid w:val="0047549F"/>
    <w:rsid w:val="00476797"/>
    <w:rsid w:val="00484ACC"/>
    <w:rsid w:val="0049266A"/>
    <w:rsid w:val="0049434E"/>
    <w:rsid w:val="004C39E8"/>
    <w:rsid w:val="004C7316"/>
    <w:rsid w:val="004D0F5A"/>
    <w:rsid w:val="004D46A8"/>
    <w:rsid w:val="004E5C65"/>
    <w:rsid w:val="004F0A74"/>
    <w:rsid w:val="004F1F16"/>
    <w:rsid w:val="004F6802"/>
    <w:rsid w:val="00502BB6"/>
    <w:rsid w:val="00507844"/>
    <w:rsid w:val="00513780"/>
    <w:rsid w:val="00514302"/>
    <w:rsid w:val="00516634"/>
    <w:rsid w:val="0052092A"/>
    <w:rsid w:val="00521EBF"/>
    <w:rsid w:val="00537990"/>
    <w:rsid w:val="00544D18"/>
    <w:rsid w:val="00547F7C"/>
    <w:rsid w:val="00555B8D"/>
    <w:rsid w:val="0055641B"/>
    <w:rsid w:val="00556B1A"/>
    <w:rsid w:val="005617E0"/>
    <w:rsid w:val="00573A13"/>
    <w:rsid w:val="0059438B"/>
    <w:rsid w:val="00595CB8"/>
    <w:rsid w:val="005A20D8"/>
    <w:rsid w:val="005A34B6"/>
    <w:rsid w:val="005A3A11"/>
    <w:rsid w:val="005A713A"/>
    <w:rsid w:val="005B08E0"/>
    <w:rsid w:val="005B4C13"/>
    <w:rsid w:val="005C1816"/>
    <w:rsid w:val="005C3E03"/>
    <w:rsid w:val="005D10FC"/>
    <w:rsid w:val="005D2AF7"/>
    <w:rsid w:val="005E2B64"/>
    <w:rsid w:val="005E4DC1"/>
    <w:rsid w:val="005E659F"/>
    <w:rsid w:val="005F62C7"/>
    <w:rsid w:val="005F6361"/>
    <w:rsid w:val="005F72ED"/>
    <w:rsid w:val="005F7CC0"/>
    <w:rsid w:val="006010F9"/>
    <w:rsid w:val="006013E2"/>
    <w:rsid w:val="006254A2"/>
    <w:rsid w:val="006430D3"/>
    <w:rsid w:val="00651166"/>
    <w:rsid w:val="00654586"/>
    <w:rsid w:val="00656B4C"/>
    <w:rsid w:val="00671BE7"/>
    <w:rsid w:val="00676A1A"/>
    <w:rsid w:val="006811ED"/>
    <w:rsid w:val="006A03AD"/>
    <w:rsid w:val="006A0FF3"/>
    <w:rsid w:val="006B3A81"/>
    <w:rsid w:val="006B420E"/>
    <w:rsid w:val="006C0106"/>
    <w:rsid w:val="006C0D14"/>
    <w:rsid w:val="006C1A85"/>
    <w:rsid w:val="006C1F3A"/>
    <w:rsid w:val="006C2152"/>
    <w:rsid w:val="006F4D41"/>
    <w:rsid w:val="006F7D04"/>
    <w:rsid w:val="00715603"/>
    <w:rsid w:val="00730C8B"/>
    <w:rsid w:val="007321BC"/>
    <w:rsid w:val="0073539B"/>
    <w:rsid w:val="0074167D"/>
    <w:rsid w:val="00741BB7"/>
    <w:rsid w:val="0074316C"/>
    <w:rsid w:val="0074420C"/>
    <w:rsid w:val="00746E58"/>
    <w:rsid w:val="00751614"/>
    <w:rsid w:val="00752959"/>
    <w:rsid w:val="00753D46"/>
    <w:rsid w:val="00757223"/>
    <w:rsid w:val="00764132"/>
    <w:rsid w:val="00770B1B"/>
    <w:rsid w:val="0077296B"/>
    <w:rsid w:val="00783E49"/>
    <w:rsid w:val="00797EE3"/>
    <w:rsid w:val="007B34A1"/>
    <w:rsid w:val="007B4C34"/>
    <w:rsid w:val="007B7EF2"/>
    <w:rsid w:val="007C37AF"/>
    <w:rsid w:val="007D1B45"/>
    <w:rsid w:val="007D52A2"/>
    <w:rsid w:val="007D709F"/>
    <w:rsid w:val="007F5327"/>
    <w:rsid w:val="00803380"/>
    <w:rsid w:val="00813383"/>
    <w:rsid w:val="0083082C"/>
    <w:rsid w:val="0085048D"/>
    <w:rsid w:val="008546B9"/>
    <w:rsid w:val="00857934"/>
    <w:rsid w:val="00861455"/>
    <w:rsid w:val="008621F5"/>
    <w:rsid w:val="00870197"/>
    <w:rsid w:val="00873E7C"/>
    <w:rsid w:val="008907B2"/>
    <w:rsid w:val="00892126"/>
    <w:rsid w:val="00892CA4"/>
    <w:rsid w:val="008979FE"/>
    <w:rsid w:val="008A0CFC"/>
    <w:rsid w:val="008A3639"/>
    <w:rsid w:val="008A55A7"/>
    <w:rsid w:val="008A5A2B"/>
    <w:rsid w:val="008C5037"/>
    <w:rsid w:val="008D2030"/>
    <w:rsid w:val="008D212E"/>
    <w:rsid w:val="008D3793"/>
    <w:rsid w:val="008E6F8B"/>
    <w:rsid w:val="00901965"/>
    <w:rsid w:val="0090630F"/>
    <w:rsid w:val="00911F7C"/>
    <w:rsid w:val="009122EC"/>
    <w:rsid w:val="009157A3"/>
    <w:rsid w:val="00920591"/>
    <w:rsid w:val="009221DD"/>
    <w:rsid w:val="009300E0"/>
    <w:rsid w:val="00937F2B"/>
    <w:rsid w:val="009402E2"/>
    <w:rsid w:val="009451A3"/>
    <w:rsid w:val="00946229"/>
    <w:rsid w:val="0095260D"/>
    <w:rsid w:val="00957412"/>
    <w:rsid w:val="00962108"/>
    <w:rsid w:val="00962289"/>
    <w:rsid w:val="0096313C"/>
    <w:rsid w:val="00970E50"/>
    <w:rsid w:val="00983F79"/>
    <w:rsid w:val="009847E6"/>
    <w:rsid w:val="00992C5B"/>
    <w:rsid w:val="009A089F"/>
    <w:rsid w:val="009A1B6D"/>
    <w:rsid w:val="009A7983"/>
    <w:rsid w:val="009B0145"/>
    <w:rsid w:val="009B4680"/>
    <w:rsid w:val="009E1AF2"/>
    <w:rsid w:val="009E6DC1"/>
    <w:rsid w:val="00A013CD"/>
    <w:rsid w:val="00A04A52"/>
    <w:rsid w:val="00A0684B"/>
    <w:rsid w:val="00A1199F"/>
    <w:rsid w:val="00A11BE4"/>
    <w:rsid w:val="00A174DB"/>
    <w:rsid w:val="00A22B1D"/>
    <w:rsid w:val="00A27137"/>
    <w:rsid w:val="00A310C6"/>
    <w:rsid w:val="00A45EAF"/>
    <w:rsid w:val="00A46E8C"/>
    <w:rsid w:val="00A51281"/>
    <w:rsid w:val="00A748A2"/>
    <w:rsid w:val="00A82F29"/>
    <w:rsid w:val="00A91C2E"/>
    <w:rsid w:val="00AC075A"/>
    <w:rsid w:val="00AC3F7E"/>
    <w:rsid w:val="00AC4A68"/>
    <w:rsid w:val="00AD096A"/>
    <w:rsid w:val="00AD0B7D"/>
    <w:rsid w:val="00AD1A92"/>
    <w:rsid w:val="00AD411E"/>
    <w:rsid w:val="00AE0DC0"/>
    <w:rsid w:val="00AE1A91"/>
    <w:rsid w:val="00AE2981"/>
    <w:rsid w:val="00AE3E9C"/>
    <w:rsid w:val="00AE4508"/>
    <w:rsid w:val="00AE4703"/>
    <w:rsid w:val="00AE4A3E"/>
    <w:rsid w:val="00AE4EB8"/>
    <w:rsid w:val="00B03DE8"/>
    <w:rsid w:val="00B06599"/>
    <w:rsid w:val="00B12678"/>
    <w:rsid w:val="00B24199"/>
    <w:rsid w:val="00B24DD5"/>
    <w:rsid w:val="00B41212"/>
    <w:rsid w:val="00B455F5"/>
    <w:rsid w:val="00B46206"/>
    <w:rsid w:val="00B463C5"/>
    <w:rsid w:val="00B46A2D"/>
    <w:rsid w:val="00B5375B"/>
    <w:rsid w:val="00B55A46"/>
    <w:rsid w:val="00B66280"/>
    <w:rsid w:val="00B727DC"/>
    <w:rsid w:val="00B769C3"/>
    <w:rsid w:val="00B84B84"/>
    <w:rsid w:val="00B95595"/>
    <w:rsid w:val="00BA5A88"/>
    <w:rsid w:val="00BA6309"/>
    <w:rsid w:val="00BB25D0"/>
    <w:rsid w:val="00BC3EA3"/>
    <w:rsid w:val="00BC53DC"/>
    <w:rsid w:val="00BD0615"/>
    <w:rsid w:val="00BD4526"/>
    <w:rsid w:val="00BE2CE9"/>
    <w:rsid w:val="00BE775E"/>
    <w:rsid w:val="00BE7FE6"/>
    <w:rsid w:val="00BF4CA6"/>
    <w:rsid w:val="00BF7CEB"/>
    <w:rsid w:val="00C03FE2"/>
    <w:rsid w:val="00C04A29"/>
    <w:rsid w:val="00C06F5D"/>
    <w:rsid w:val="00C150C7"/>
    <w:rsid w:val="00C21936"/>
    <w:rsid w:val="00C2253E"/>
    <w:rsid w:val="00C24E24"/>
    <w:rsid w:val="00C4290A"/>
    <w:rsid w:val="00C46DF1"/>
    <w:rsid w:val="00C4752B"/>
    <w:rsid w:val="00C62D15"/>
    <w:rsid w:val="00C63EF4"/>
    <w:rsid w:val="00C704D1"/>
    <w:rsid w:val="00C7131F"/>
    <w:rsid w:val="00C8272A"/>
    <w:rsid w:val="00CB602D"/>
    <w:rsid w:val="00CC2A1D"/>
    <w:rsid w:val="00CC365E"/>
    <w:rsid w:val="00CC4ACB"/>
    <w:rsid w:val="00CD0156"/>
    <w:rsid w:val="00CD5DA4"/>
    <w:rsid w:val="00CE17C8"/>
    <w:rsid w:val="00CE5661"/>
    <w:rsid w:val="00CE75FA"/>
    <w:rsid w:val="00CF2BCB"/>
    <w:rsid w:val="00D13B42"/>
    <w:rsid w:val="00D167E3"/>
    <w:rsid w:val="00D173CC"/>
    <w:rsid w:val="00D34BFD"/>
    <w:rsid w:val="00D426B0"/>
    <w:rsid w:val="00D51282"/>
    <w:rsid w:val="00D54B35"/>
    <w:rsid w:val="00D54D77"/>
    <w:rsid w:val="00DA33D2"/>
    <w:rsid w:val="00DB0EC5"/>
    <w:rsid w:val="00DB1B64"/>
    <w:rsid w:val="00DB494C"/>
    <w:rsid w:val="00DC4AB6"/>
    <w:rsid w:val="00DC586A"/>
    <w:rsid w:val="00DC638E"/>
    <w:rsid w:val="00DD2A02"/>
    <w:rsid w:val="00DD4A28"/>
    <w:rsid w:val="00E00157"/>
    <w:rsid w:val="00E009D1"/>
    <w:rsid w:val="00E0386A"/>
    <w:rsid w:val="00E05BB3"/>
    <w:rsid w:val="00E2129E"/>
    <w:rsid w:val="00E257D7"/>
    <w:rsid w:val="00E37283"/>
    <w:rsid w:val="00E446E0"/>
    <w:rsid w:val="00E45587"/>
    <w:rsid w:val="00E54E71"/>
    <w:rsid w:val="00E56BCF"/>
    <w:rsid w:val="00E63753"/>
    <w:rsid w:val="00E65D1F"/>
    <w:rsid w:val="00E80421"/>
    <w:rsid w:val="00E82FB8"/>
    <w:rsid w:val="00E86409"/>
    <w:rsid w:val="00E96350"/>
    <w:rsid w:val="00E96BF4"/>
    <w:rsid w:val="00EA1FFA"/>
    <w:rsid w:val="00EA3496"/>
    <w:rsid w:val="00EA76C3"/>
    <w:rsid w:val="00EB20BF"/>
    <w:rsid w:val="00EB4439"/>
    <w:rsid w:val="00EB7432"/>
    <w:rsid w:val="00EC4B55"/>
    <w:rsid w:val="00ED1347"/>
    <w:rsid w:val="00ED40EB"/>
    <w:rsid w:val="00ED52AF"/>
    <w:rsid w:val="00EE214D"/>
    <w:rsid w:val="00EF08E8"/>
    <w:rsid w:val="00EF57C4"/>
    <w:rsid w:val="00EF6DF6"/>
    <w:rsid w:val="00F00D07"/>
    <w:rsid w:val="00F12B56"/>
    <w:rsid w:val="00F2487E"/>
    <w:rsid w:val="00F31393"/>
    <w:rsid w:val="00F4003B"/>
    <w:rsid w:val="00F43187"/>
    <w:rsid w:val="00F478C6"/>
    <w:rsid w:val="00F55B4E"/>
    <w:rsid w:val="00F641E8"/>
    <w:rsid w:val="00F643C0"/>
    <w:rsid w:val="00F64AE4"/>
    <w:rsid w:val="00F6560A"/>
    <w:rsid w:val="00F74722"/>
    <w:rsid w:val="00F74F33"/>
    <w:rsid w:val="00F8770B"/>
    <w:rsid w:val="00F91302"/>
    <w:rsid w:val="00F9188B"/>
    <w:rsid w:val="00FA1B2F"/>
    <w:rsid w:val="00FA5D21"/>
    <w:rsid w:val="00FB4762"/>
    <w:rsid w:val="00FC2DA9"/>
    <w:rsid w:val="00FC5C25"/>
    <w:rsid w:val="00FE2390"/>
    <w:rsid w:val="00FE3B2A"/>
    <w:rsid w:val="00FE7B13"/>
    <w:rsid w:val="00FF0C59"/>
    <w:rsid w:val="00FF6E13"/>
    <w:rsid w:val="230351C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kern w:val="0"/>
      <w:sz w:val="24"/>
      <w:szCs w:val="24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9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unhideWhenUsed/>
    <w:uiPriority w:val="99"/>
    <w:pPr>
      <w:widowControl w:val="0"/>
      <w:jc w:val="both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3">
    <w:name w:val="footer"/>
    <w:basedOn w:val="1"/>
    <w:link w:val="12"/>
    <w:unhideWhenUsed/>
    <w:uiPriority w:val="99"/>
    <w:pPr>
      <w:widowControl w:val="0"/>
      <w:tabs>
        <w:tab w:val="center" w:pos="4153"/>
        <w:tab w:val="right" w:pos="8306"/>
      </w:tabs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11"/>
    <w:unhideWhenUsed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5">
    <w:name w:val="Normal (Web)"/>
    <w:basedOn w:val="1"/>
    <w:unhideWhenUsed/>
    <w:uiPriority w:val="99"/>
    <w:pPr>
      <w:spacing w:before="100" w:beforeAutospacing="1" w:after="100" w:afterAutospacing="1"/>
    </w:pPr>
  </w:style>
  <w:style w:type="character" w:styleId="7">
    <w:name w:val="Strong"/>
    <w:basedOn w:val="6"/>
    <w:qFormat/>
    <w:uiPriority w:val="22"/>
    <w:rPr>
      <w:b/>
      <w:bCs/>
    </w:rPr>
  </w:style>
  <w:style w:type="character" w:styleId="8">
    <w:name w:val="Hyperlink"/>
    <w:basedOn w:val="6"/>
    <w:unhideWhenUsed/>
    <w:uiPriority w:val="99"/>
    <w:rPr>
      <w:color w:val="0000FF"/>
      <w:u w:val="single"/>
    </w:rPr>
  </w:style>
  <w:style w:type="table" w:styleId="10">
    <w:name w:val="Table Grid"/>
    <w:basedOn w:val="9"/>
    <w:unhideWhenUsed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12">
    <w:name w:val="页脚 Char"/>
    <w:basedOn w:val="6"/>
    <w:link w:val="3"/>
    <w:semiHidden/>
    <w:uiPriority w:val="99"/>
    <w:rPr>
      <w:sz w:val="18"/>
      <w:szCs w:val="18"/>
    </w:rPr>
  </w:style>
  <w:style w:type="paragraph" w:customStyle="1" w:styleId="13">
    <w:name w:val="List Paragraph"/>
    <w:basedOn w:val="1"/>
    <w:qFormat/>
    <w:uiPriority w:val="34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14">
    <w:name w:val="批注框文本 Char"/>
    <w:basedOn w:val="6"/>
    <w:link w:val="2"/>
    <w:semiHidden/>
    <w:uiPriority w:val="99"/>
    <w:rPr>
      <w:sz w:val="18"/>
      <w:szCs w:val="18"/>
    </w:rPr>
  </w:style>
  <w:style w:type="character" w:customStyle="1" w:styleId="15">
    <w:name w:val="apple-converted-space"/>
    <w:basedOn w:val="6"/>
    <w:uiPriority w:val="0"/>
  </w:style>
  <w:style w:type="paragraph" w:customStyle="1" w:styleId="16">
    <w:name w:val="Char Char Char Char Char Char Char Char Char4 Char Char Char Char Char Char Char"/>
    <w:basedOn w:val="1"/>
    <w:uiPriority w:val="0"/>
    <w:pPr>
      <w:widowControl w:val="0"/>
      <w:tabs>
        <w:tab w:val="left" w:pos="4665"/>
        <w:tab w:val="left" w:pos="8970"/>
      </w:tabs>
      <w:spacing w:line="500" w:lineRule="exact"/>
      <w:ind w:firstLine="420" w:firstLineChars="200"/>
      <w:jc w:val="center"/>
    </w:pPr>
    <w:rPr>
      <w:rFonts w:ascii="Tahoma" w:hAnsi="Tahoma" w:cs="Times New Roman"/>
      <w:kern w:val="2"/>
      <w:sz w:val="21"/>
      <w:szCs w:val="21"/>
    </w:rPr>
  </w:style>
  <w:style w:type="character" w:customStyle="1" w:styleId="17">
    <w:name w:val="EmailStyle27"/>
    <w:basedOn w:val="6"/>
    <w:semiHidden/>
    <w:uiPriority w:val="0"/>
    <w:rPr>
      <w:rFonts w:ascii="Arial" w:hAnsi="Arial" w:eastAsia="宋体" w:cs="Arial"/>
      <w:color w:val="000080"/>
      <w:sz w:val="20"/>
    </w:rPr>
  </w:style>
  <w:style w:type="paragraph" w:customStyle="1" w:styleId="18">
    <w:name w:val="段"/>
    <w:link w:val="19"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  <w:style w:type="character" w:customStyle="1" w:styleId="19">
    <w:name w:val="段 Char"/>
    <w:basedOn w:val="6"/>
    <w:link w:val="18"/>
    <w:uiPriority w:val="0"/>
    <w:rPr>
      <w:rFonts w:ascii="宋体" w:hAnsi="Times New Roman" w:eastAsia="宋体" w:cs="Times New Roman"/>
      <w:kern w:val="0"/>
      <w:szCs w:val="20"/>
    </w:rPr>
  </w:style>
  <w:style w:type="paragraph" w:customStyle="1" w:styleId="20">
    <w:name w:val="附录标识"/>
    <w:basedOn w:val="1"/>
    <w:next w:val="18"/>
    <w:qFormat/>
    <w:uiPriority w:val="0"/>
    <w:pPr>
      <w:keepNext/>
      <w:numPr>
        <w:ilvl w:val="0"/>
        <w:numId w:val="1"/>
      </w:numPr>
      <w:shd w:val="clear" w:color="FFFFFF" w:fill="FFFFFF"/>
      <w:tabs>
        <w:tab w:val="left" w:pos="360"/>
        <w:tab w:val="left" w:pos="6405"/>
      </w:tabs>
      <w:spacing w:before="640" w:after="280"/>
      <w:jc w:val="center"/>
      <w:outlineLvl w:val="0"/>
    </w:pPr>
    <w:rPr>
      <w:rFonts w:ascii="黑体" w:hAnsi="Times New Roman" w:eastAsia="黑体" w:cs="Times New Roman"/>
      <w:sz w:val="21"/>
      <w:szCs w:val="20"/>
    </w:rPr>
  </w:style>
  <w:style w:type="paragraph" w:customStyle="1" w:styleId="21">
    <w:name w:val="附录二级条标题"/>
    <w:basedOn w:val="1"/>
    <w:next w:val="18"/>
    <w:uiPriority w:val="0"/>
    <w:pPr>
      <w:numPr>
        <w:ilvl w:val="3"/>
        <w:numId w:val="1"/>
      </w:numPr>
      <w:wordWrap w:val="0"/>
      <w:overflowPunct w:val="0"/>
      <w:autoSpaceDE w:val="0"/>
      <w:autoSpaceDN w:val="0"/>
      <w:spacing w:beforeLines="50" w:afterLines="50"/>
      <w:jc w:val="both"/>
      <w:textAlignment w:val="baseline"/>
      <w:outlineLvl w:val="3"/>
    </w:pPr>
    <w:rPr>
      <w:rFonts w:ascii="黑体" w:hAnsi="Times New Roman" w:eastAsia="黑体" w:cs="Times New Roman"/>
      <w:kern w:val="21"/>
      <w:sz w:val="21"/>
      <w:szCs w:val="20"/>
    </w:rPr>
  </w:style>
  <w:style w:type="paragraph" w:customStyle="1" w:styleId="22">
    <w:name w:val="附录三级条标题"/>
    <w:basedOn w:val="21"/>
    <w:next w:val="18"/>
    <w:uiPriority w:val="0"/>
    <w:pPr>
      <w:numPr>
        <w:ilvl w:val="4"/>
      </w:numPr>
      <w:tabs>
        <w:tab w:val="left" w:pos="360"/>
      </w:tabs>
      <w:outlineLvl w:val="4"/>
    </w:pPr>
  </w:style>
  <w:style w:type="paragraph" w:customStyle="1" w:styleId="23">
    <w:name w:val="附录四级条标题"/>
    <w:basedOn w:val="22"/>
    <w:next w:val="18"/>
    <w:qFormat/>
    <w:uiPriority w:val="0"/>
    <w:pPr>
      <w:numPr>
        <w:ilvl w:val="5"/>
      </w:numPr>
      <w:outlineLvl w:val="5"/>
    </w:pPr>
  </w:style>
  <w:style w:type="paragraph" w:customStyle="1" w:styleId="24">
    <w:name w:val="附录五级条标题"/>
    <w:basedOn w:val="23"/>
    <w:next w:val="18"/>
    <w:uiPriority w:val="0"/>
    <w:pPr>
      <w:numPr>
        <w:ilvl w:val="6"/>
      </w:numPr>
      <w:outlineLvl w:val="6"/>
    </w:pPr>
  </w:style>
  <w:style w:type="paragraph" w:customStyle="1" w:styleId="25">
    <w:name w:val="附录章标题"/>
    <w:next w:val="18"/>
    <w:uiPriority w:val="0"/>
    <w:pPr>
      <w:numPr>
        <w:ilvl w:val="1"/>
        <w:numId w:val="1"/>
      </w:numPr>
      <w:wordWrap w:val="0"/>
      <w:overflowPunct w:val="0"/>
      <w:autoSpaceDE w:val="0"/>
      <w:spacing w:beforeLines="100" w:afterLines="100"/>
      <w:jc w:val="both"/>
      <w:textAlignment w:val="baseline"/>
      <w:outlineLvl w:val="1"/>
    </w:pPr>
    <w:rPr>
      <w:rFonts w:ascii="黑体" w:hAnsi="Times New Roman" w:eastAsia="黑体" w:cs="Times New Roman"/>
      <w:kern w:val="21"/>
      <w:sz w:val="21"/>
      <w:szCs w:val="20"/>
      <w:lang w:val="en-US" w:eastAsia="zh-CN" w:bidi="ar-SA"/>
    </w:rPr>
  </w:style>
  <w:style w:type="paragraph" w:customStyle="1" w:styleId="26">
    <w:name w:val="附录一级条标题"/>
    <w:basedOn w:val="25"/>
    <w:next w:val="18"/>
    <w:uiPriority w:val="0"/>
    <w:pPr>
      <w:numPr>
        <w:ilvl w:val="2"/>
      </w:numPr>
      <w:autoSpaceDN w:val="0"/>
      <w:spacing w:beforeLines="50" w:afterLines="50"/>
      <w:outlineLvl w:val="2"/>
    </w:pPr>
  </w:style>
  <w:style w:type="paragraph" w:customStyle="1" w:styleId="27">
    <w:name w:val="Char Char Char Char Char Char Char Char Char4 Char Char Char Char Char Char Char1"/>
    <w:basedOn w:val="1"/>
    <w:qFormat/>
    <w:uiPriority w:val="0"/>
    <w:pPr>
      <w:widowControl w:val="0"/>
      <w:tabs>
        <w:tab w:val="left" w:pos="4665"/>
        <w:tab w:val="left" w:pos="8970"/>
      </w:tabs>
      <w:spacing w:line="500" w:lineRule="exact"/>
      <w:ind w:firstLine="420" w:firstLineChars="200"/>
      <w:jc w:val="center"/>
    </w:pPr>
    <w:rPr>
      <w:rFonts w:ascii="Tahoma" w:hAnsi="Tahoma" w:cs="Times New Roman"/>
      <w:kern w:val="2"/>
      <w:sz w:val="21"/>
      <w:szCs w:val="21"/>
    </w:rPr>
  </w:style>
  <w:style w:type="paragraph" w:customStyle="1" w:styleId="28">
    <w:name w:val="Char Char Char Char Char Char Char Char Char4 Char Char Char Char Char Char Char2"/>
    <w:basedOn w:val="1"/>
    <w:uiPriority w:val="0"/>
    <w:pPr>
      <w:widowControl w:val="0"/>
      <w:tabs>
        <w:tab w:val="left" w:pos="4665"/>
        <w:tab w:val="left" w:pos="8970"/>
      </w:tabs>
      <w:spacing w:line="500" w:lineRule="exact"/>
      <w:ind w:firstLine="420" w:firstLineChars="200"/>
      <w:jc w:val="center"/>
    </w:pPr>
    <w:rPr>
      <w:rFonts w:ascii="Tahoma" w:hAnsi="Tahoma" w:cs="Times New Roman"/>
      <w:kern w:val="2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png"/><Relationship Id="rId7" Type="http://schemas.openxmlformats.org/officeDocument/2006/relationships/image" Target="media/image3.jpe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customXml" Target="../customXml/item2.xml"/><Relationship Id="rId17" Type="http://schemas.openxmlformats.org/officeDocument/2006/relationships/numbering" Target="numbering.xml"/><Relationship Id="rId16" Type="http://schemas.openxmlformats.org/officeDocument/2006/relationships/customXml" Target="../customXml/item1.xml"/><Relationship Id="rId15" Type="http://schemas.openxmlformats.org/officeDocument/2006/relationships/image" Target="media/image11.jpe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7035701-2950-4BFF-8E85-35EDD4EE0E3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329</Words>
  <Characters>1879</Characters>
  <Lines>15</Lines>
  <Paragraphs>4</Paragraphs>
  <TotalTime>0</TotalTime>
  <ScaleCrop>false</ScaleCrop>
  <LinksUpToDate>false</LinksUpToDate>
  <CharactersWithSpaces>2204</CharactersWithSpaces>
  <Application>WPS Office_10.1.0.5346_F1E327BC-269C-435d-A152-05C5408002CA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2015-09-12T03:39:00Z</dcterms:created>
  <dc:creator>Admin</dc:creator>
  <cp:lastModifiedBy>Administrator</cp:lastModifiedBy>
  <cp:lastPrinted>2015-11-23T06:26:00Z</cp:lastPrinted>
  <dcterms:modified xsi:type="dcterms:W3CDTF">2015-11-26T03:22:08Z</dcterms:modified>
  <cp:revision>113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2052-10.1.0.5346</vt:lpwstr>
  </property>
</Properties>
</file>