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932" w:rsidRDefault="005F421C">
      <w:pPr>
        <w:jc w:val="center"/>
        <w:rPr>
          <w:rFonts w:ascii="simsun!important" w:hAnsi="simsun!important" w:cs="Arial" w:hint="eastAsia"/>
          <w:b/>
          <w:color w:val="000000" w:themeColor="text1"/>
          <w:sz w:val="44"/>
          <w:szCs w:val="44"/>
        </w:rPr>
      </w:pPr>
      <w:r>
        <w:rPr>
          <w:rFonts w:ascii="simsun!important" w:hAnsi="simsun!important" w:cs="Arial" w:hint="eastAsia"/>
          <w:b/>
          <w:color w:val="000000" w:themeColor="text1"/>
          <w:sz w:val="44"/>
          <w:szCs w:val="44"/>
        </w:rPr>
        <w:t>广西科技师范学院</w:t>
      </w:r>
      <w:r>
        <w:rPr>
          <w:rFonts w:ascii="simsun!important" w:hAnsi="simsun!important" w:cs="Arial" w:hint="eastAsia"/>
          <w:b/>
          <w:color w:val="000000" w:themeColor="text1"/>
          <w:sz w:val="44"/>
          <w:szCs w:val="44"/>
        </w:rPr>
        <w:t>2016</w:t>
      </w:r>
      <w:r>
        <w:rPr>
          <w:rFonts w:ascii="simsun!important" w:hAnsi="simsun!important" w:cs="Arial" w:hint="eastAsia"/>
          <w:b/>
          <w:color w:val="000000" w:themeColor="text1"/>
          <w:sz w:val="44"/>
          <w:szCs w:val="44"/>
        </w:rPr>
        <w:t>年高层次人才招聘简章</w:t>
      </w:r>
    </w:p>
    <w:p w:rsidR="008D7932" w:rsidRDefault="008D7932">
      <w:pPr>
        <w:rPr>
          <w:rFonts w:ascii="simsun!important" w:hAnsi="simsun!important" w:cs="Arial" w:hint="eastAsia"/>
          <w:color w:val="000000" w:themeColor="text1"/>
        </w:rPr>
      </w:pPr>
    </w:p>
    <w:p w:rsidR="008D7932" w:rsidRDefault="008D7932">
      <w:pPr>
        <w:rPr>
          <w:rFonts w:ascii="simsun!important" w:hAnsi="simsun!important" w:cs="Arial" w:hint="eastAsia"/>
          <w:color w:val="000000" w:themeColor="text1"/>
        </w:rPr>
      </w:pP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/>
          <w:color w:val="000000" w:themeColor="text1"/>
          <w:sz w:val="28"/>
          <w:szCs w:val="28"/>
        </w:rPr>
        <w:t>为加强学校人才队伍建设，优化师资结构，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广西科技师范学院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现面向社会公开招聘高层次优秀人才。</w:t>
      </w:r>
    </w:p>
    <w:p w:rsidR="008D7932" w:rsidRDefault="005F421C">
      <w:pPr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一、岗位计划</w:t>
      </w:r>
    </w:p>
    <w:tbl>
      <w:tblPr>
        <w:tblW w:w="10150" w:type="dxa"/>
        <w:tblInd w:w="93" w:type="dxa"/>
        <w:tblLayout w:type="fixed"/>
        <w:tblLook w:val="04A0"/>
      </w:tblPr>
      <w:tblGrid>
        <w:gridCol w:w="1645"/>
        <w:gridCol w:w="1110"/>
        <w:gridCol w:w="1365"/>
        <w:gridCol w:w="1545"/>
        <w:gridCol w:w="1725"/>
        <w:gridCol w:w="2760"/>
      </w:tblGrid>
      <w:tr w:rsidR="008D7932">
        <w:trPr>
          <w:trHeight w:val="645"/>
        </w:trPr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招聘部门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主专业要求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职称要求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学历要求</w:t>
            </w:r>
          </w:p>
        </w:tc>
      </w:tr>
      <w:tr w:rsidR="008D7932">
        <w:trPr>
          <w:trHeight w:val="540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文化与传播学院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古代文学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正高级职称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54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现当代文学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正高级职称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古代文学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现当代文学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新闻传播学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语文教学论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语言学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1020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外国语言学及应用语言学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79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英语语言文学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97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翻译硕士（英语方向）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170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数学与计算机科学学院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数学与应用数学、统计学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实验室管理员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85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教学秘书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办公室主任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2370"/>
        </w:trPr>
        <w:tc>
          <w:tcPr>
            <w:tcW w:w="1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机械与电气工程学院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电气工程及其自动化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2115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机械与电气工程学院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电子信息工程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223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汽车服务工程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125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食品与生化工程学院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营养与食品卫生学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99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食品质量与安全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100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食品科学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100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食品生物技术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9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微生物检验或动物检疫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工程师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2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化学类、化工类、生物技术类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99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实验技术人员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分析化学、仪器分析、化工专业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5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实验管理员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化学类、化工专业、食品类、生物及生物技术类等专业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中级及以上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硕士研究生以上</w:t>
            </w:r>
          </w:p>
        </w:tc>
      </w:tr>
      <w:tr w:rsidR="008D7932">
        <w:trPr>
          <w:trHeight w:val="600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田径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100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民族传统体育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民族传统体育专业的硕士研究生</w:t>
            </w:r>
          </w:p>
        </w:tc>
      </w:tr>
      <w:tr w:rsidR="008D7932">
        <w:trPr>
          <w:trHeight w:val="76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羽毛球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羽毛专业研究生或本科生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网球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网球专业研究生或本科生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体操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体操专业研究生或本科生</w:t>
            </w:r>
          </w:p>
        </w:tc>
      </w:tr>
      <w:tr w:rsidR="008D7932">
        <w:trPr>
          <w:trHeight w:val="1230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教育与心理科学学院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正高级职称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14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14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应用心理学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99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97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教育学原理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94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课程与教学论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12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音乐与舞蹈学(音乐)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15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音乐与舞蹈学(舞蹈)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14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960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经济与管理学院（公管系）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物流管理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96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工商管理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72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思想政治教育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2730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经济与管理学院（财经系）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204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正高级职称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</w:tr>
      <w:tr w:rsidR="008D7932">
        <w:trPr>
          <w:trHeight w:val="159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财务管理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229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审计学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268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实验室管理员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</w:tr>
      <w:tr w:rsidR="008D7932">
        <w:trPr>
          <w:trHeight w:val="600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艺术与设计学院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舞蹈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环境艺术设计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6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视觉传达设计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副教授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70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58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实验室主任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67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办公室主任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125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社会科学学院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正高级职称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博士研究生及以上</w:t>
            </w:r>
          </w:p>
        </w:tc>
      </w:tr>
      <w:tr w:rsidR="008D7932">
        <w:trPr>
          <w:trHeight w:val="112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博士研究生</w:t>
            </w:r>
          </w:p>
        </w:tc>
      </w:tr>
      <w:tr w:rsidR="008D7932">
        <w:trPr>
          <w:trHeight w:val="90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专任教师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中国近现代史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105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现教中心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技术人员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7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科学技术处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72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科学技术处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科研人员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文科类专业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365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纪检监察室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审计员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会计学、审计学、财务管理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61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中文、思想政治类、管理类专业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930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审计员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建筑工程技术、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工程技术管理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215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人事处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人力资源管理专业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455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财务处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会计人员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会计学、财务管理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425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学工处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数学与计算机科学学院辅导员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79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艺术与设计学院辅导员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马克思主义基本原理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</w:t>
            </w:r>
          </w:p>
        </w:tc>
      </w:tr>
      <w:tr w:rsidR="008D7932">
        <w:trPr>
          <w:trHeight w:val="49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辅导员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705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宣传部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新闻学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123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团委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510"/>
        </w:trPr>
        <w:tc>
          <w:tcPr>
            <w:tcW w:w="1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教务处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计算机应用技术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49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高等教育学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trHeight w:val="495"/>
        </w:trPr>
        <w:tc>
          <w:tcPr>
            <w:tcW w:w="1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7932" w:rsidRDefault="008D793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科员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教育硕士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硕士研究生及以上</w:t>
            </w:r>
          </w:p>
        </w:tc>
      </w:tr>
      <w:tr w:rsidR="008D7932">
        <w:trPr>
          <w:gridAfter w:val="2"/>
          <w:wAfter w:w="4485" w:type="dxa"/>
          <w:trHeight w:val="600"/>
        </w:trPr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总计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102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D7932" w:rsidRDefault="005F421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8D7932" w:rsidRDefault="008D7932">
      <w:pPr>
        <w:ind w:firstLine="465"/>
        <w:rPr>
          <w:color w:val="000000" w:themeColor="text1"/>
          <w:sz w:val="28"/>
          <w:szCs w:val="28"/>
        </w:rPr>
      </w:pPr>
    </w:p>
    <w:p w:rsidR="008D7932" w:rsidRDefault="005F421C">
      <w:pPr>
        <w:widowControl/>
        <w:spacing w:line="375" w:lineRule="atLeast"/>
        <w:ind w:firstLine="360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/>
          <w:color w:val="000000" w:themeColor="text1"/>
          <w:sz w:val="28"/>
          <w:szCs w:val="28"/>
        </w:rPr>
        <w:t>二、</w:t>
      </w:r>
      <w:r>
        <w:rPr>
          <w:rFonts w:ascii="宋体" w:eastAsia="宋体" w:hAnsi="宋体" w:cs="宋体"/>
          <w:b/>
          <w:bCs/>
          <w:color w:val="000000" w:themeColor="text1"/>
          <w:kern w:val="0"/>
          <w:sz w:val="32"/>
          <w:szCs w:val="32"/>
        </w:rPr>
        <w:t>聘用及待遇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学校与聘用人员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签订聘用合同，首次签订合同期限一般为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5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年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（首次参加工作的硕士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按政策规定实行试用期，试用期包括在聘用期内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，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试用期满考核合格者予以正式聘用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）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，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聘用期间，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被聘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用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人员享受学校同类人员同等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工资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待遇。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属高层次人才或紧缺急需人才的，还可享受以下待遇：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1.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教授（研究员、教授级高级工程师）：购房补贴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40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;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安家费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10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;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科研启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lastRenderedPageBreak/>
        <w:t>动经费：理工类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10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万元，社会科学类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5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 xml:space="preserve">; 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可安置配偶工作。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 xml:space="preserve">2. 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博士后或具有博士学位的副教授：购房补贴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25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;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安家费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5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;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科研启动经费：理工类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8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万元，社会科学类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4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 xml:space="preserve">; 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配偶具有硕士研究生及以上学历或中级职称的，可安置配偶工作。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3.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博士研究生：购房补贴，理工类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20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万元，社会科学类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15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;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安家费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5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;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科研启动经费：理工类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6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万元，社会科学类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3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 xml:space="preserve">; 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配偶具有硕士研究生及以上学历或中级职称的，可安置配偶工作。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4.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紧缺急需副教授：科研启动经费：理工类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6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万元，社会科学类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3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万元。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5.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紧缺急需的硕士研究生或具有中级职称的专业技术人员：科研启动经费：工学类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2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万元。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6.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夫妻双方同属引进人才，且都属于住房补贴、安家费补贴享受对象的，按一方全额、另一方半额发给。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7.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特殊的高层次人才，待遇还可面议。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四、有关说明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 xml:space="preserve"> 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其他不尽事宜，我校将按照有关规定执行。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 xml:space="preserve"> 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联系人：袁老师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 xml:space="preserve">  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文老师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联系电话：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0772-4258941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电子邮箱：</w:t>
      </w:r>
      <w:hyperlink r:id="rId6" w:history="1">
        <w:r>
          <w:rPr>
            <w:rFonts w:ascii="simsun!important" w:hAnsi="simsun!important" w:cs="Arial" w:hint="eastAsia"/>
            <w:color w:val="000000" w:themeColor="text1"/>
            <w:sz w:val="28"/>
            <w:szCs w:val="28"/>
          </w:rPr>
          <w:t>lzszrsc@163.com</w:t>
        </w:r>
      </w:hyperlink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抄送</w:t>
      </w:r>
      <w:r w:rsidR="00546220" w:rsidRPr="00546220">
        <w:rPr>
          <w:sz w:val="30"/>
          <w:szCs w:val="30"/>
        </w:rPr>
        <w:t>zybsycw3365114161@163.com</w:t>
      </w:r>
      <w:r w:rsidR="00546220" w:rsidRPr="00546220">
        <w:rPr>
          <w:rFonts w:ascii="simsun!important" w:hAnsi="simsun!important" w:cs="Arial" w:hint="eastAsia"/>
          <w:color w:val="000000" w:themeColor="text1"/>
          <w:sz w:val="28"/>
          <w:szCs w:val="28"/>
        </w:rPr>
        <w:t>邮件标题以“中研网</w:t>
      </w:r>
      <w:r w:rsidR="00546220" w:rsidRPr="00546220">
        <w:rPr>
          <w:rFonts w:ascii="simsun!important" w:hAnsi="simsun!important" w:cs="Arial" w:hint="eastAsia"/>
          <w:color w:val="000000" w:themeColor="text1"/>
          <w:sz w:val="28"/>
          <w:szCs w:val="28"/>
        </w:rPr>
        <w:t>+</w:t>
      </w:r>
      <w:r w:rsidR="00546220" w:rsidRPr="00546220">
        <w:rPr>
          <w:rFonts w:ascii="simsun!important" w:hAnsi="simsun!important" w:cs="Arial" w:hint="eastAsia"/>
          <w:color w:val="000000" w:themeColor="text1"/>
          <w:sz w:val="28"/>
          <w:szCs w:val="28"/>
        </w:rPr>
        <w:t>姓名</w:t>
      </w:r>
      <w:r w:rsidR="00546220" w:rsidRPr="00546220">
        <w:rPr>
          <w:rFonts w:ascii="simsun!important" w:hAnsi="simsun!important" w:cs="Arial" w:hint="eastAsia"/>
          <w:color w:val="000000" w:themeColor="text1"/>
          <w:sz w:val="28"/>
          <w:szCs w:val="28"/>
        </w:rPr>
        <w:t>+</w:t>
      </w:r>
      <w:r w:rsidR="00546220" w:rsidRPr="00546220">
        <w:rPr>
          <w:rFonts w:ascii="simsun!important" w:hAnsi="simsun!important" w:cs="Arial" w:hint="eastAsia"/>
          <w:color w:val="000000" w:themeColor="text1"/>
          <w:sz w:val="28"/>
          <w:szCs w:val="28"/>
        </w:rPr>
        <w:t>专业</w:t>
      </w:r>
      <w:r w:rsidR="00546220" w:rsidRPr="00546220">
        <w:rPr>
          <w:rFonts w:ascii="simsun!important" w:hAnsi="simsun!important" w:cs="Arial" w:hint="eastAsia"/>
          <w:color w:val="000000" w:themeColor="text1"/>
          <w:sz w:val="28"/>
          <w:szCs w:val="28"/>
        </w:rPr>
        <w:t>+</w:t>
      </w:r>
      <w:r w:rsidR="00546220" w:rsidRPr="00546220">
        <w:rPr>
          <w:rFonts w:ascii="simsun!important" w:hAnsi="simsun!important" w:cs="Arial" w:hint="eastAsia"/>
          <w:color w:val="000000" w:themeColor="text1"/>
          <w:sz w:val="28"/>
          <w:szCs w:val="28"/>
        </w:rPr>
        <w:t>学历</w:t>
      </w:r>
      <w:r w:rsidR="00546220" w:rsidRPr="00546220">
        <w:rPr>
          <w:rFonts w:ascii="simsun!important" w:hAnsi="simsun!important" w:cs="Arial" w:hint="eastAsia"/>
          <w:color w:val="000000" w:themeColor="text1"/>
          <w:sz w:val="28"/>
          <w:szCs w:val="28"/>
        </w:rPr>
        <w:t>+</w:t>
      </w:r>
      <w:r w:rsidR="00546220" w:rsidRPr="00546220">
        <w:rPr>
          <w:rFonts w:ascii="simsun!important" w:hAnsi="simsun!important" w:cs="Arial" w:hint="eastAsia"/>
          <w:color w:val="000000" w:themeColor="text1"/>
          <w:sz w:val="28"/>
          <w:szCs w:val="28"/>
        </w:rPr>
        <w:t>应聘岗位”命名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联系地址：广西壮族自治区来宾市铁北大道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966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号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单位网址：</w:t>
      </w:r>
      <w:r>
        <w:rPr>
          <w:rFonts w:ascii="simsun!important" w:hAnsi="simsun!important" w:cs="Arial"/>
          <w:color w:val="000000" w:themeColor="text1"/>
          <w:sz w:val="28"/>
          <w:szCs w:val="28"/>
        </w:rPr>
        <w:t>http://www.gxlztc.net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邮政编码：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546199</w:t>
      </w:r>
    </w:p>
    <w:p w:rsidR="008D7932" w:rsidRDefault="008D7932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 xml:space="preserve">                                      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广西科技师范学院</w:t>
      </w:r>
    </w:p>
    <w:p w:rsidR="008D7932" w:rsidRDefault="005F421C">
      <w:pPr>
        <w:ind w:firstLineChars="200" w:firstLine="560"/>
        <w:rPr>
          <w:rFonts w:ascii="simsun!important" w:hAnsi="simsun!important" w:cs="Arial" w:hint="eastAsia"/>
          <w:color w:val="000000" w:themeColor="text1"/>
          <w:sz w:val="28"/>
          <w:szCs w:val="28"/>
        </w:rPr>
      </w:pP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lastRenderedPageBreak/>
        <w:t xml:space="preserve">                                      2016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年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4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月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18</w:t>
      </w:r>
      <w:r>
        <w:rPr>
          <w:rFonts w:ascii="simsun!important" w:hAnsi="simsun!important" w:cs="Arial" w:hint="eastAsia"/>
          <w:color w:val="000000" w:themeColor="text1"/>
          <w:sz w:val="28"/>
          <w:szCs w:val="28"/>
        </w:rPr>
        <w:t>日</w:t>
      </w:r>
    </w:p>
    <w:sectPr w:rsidR="008D7932" w:rsidSect="008D7932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!importan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558"/>
    <w:rsid w:val="00004687"/>
    <w:rsid w:val="00024BDC"/>
    <w:rsid w:val="000446C5"/>
    <w:rsid w:val="0009006E"/>
    <w:rsid w:val="00103558"/>
    <w:rsid w:val="001C0BAE"/>
    <w:rsid w:val="00225694"/>
    <w:rsid w:val="002607CA"/>
    <w:rsid w:val="00360729"/>
    <w:rsid w:val="003B6E76"/>
    <w:rsid w:val="00472E81"/>
    <w:rsid w:val="00480970"/>
    <w:rsid w:val="004C1630"/>
    <w:rsid w:val="004E3AE3"/>
    <w:rsid w:val="00546220"/>
    <w:rsid w:val="005F421C"/>
    <w:rsid w:val="00757B8D"/>
    <w:rsid w:val="008B4827"/>
    <w:rsid w:val="008D7932"/>
    <w:rsid w:val="00943A41"/>
    <w:rsid w:val="009631A3"/>
    <w:rsid w:val="0098304B"/>
    <w:rsid w:val="00A10D43"/>
    <w:rsid w:val="00AC5087"/>
    <w:rsid w:val="00BC3DD7"/>
    <w:rsid w:val="00C5665B"/>
    <w:rsid w:val="00C7093B"/>
    <w:rsid w:val="00DB3065"/>
    <w:rsid w:val="00F201EB"/>
    <w:rsid w:val="00F61AAF"/>
    <w:rsid w:val="00FA7EED"/>
    <w:rsid w:val="0D004D21"/>
    <w:rsid w:val="201C173D"/>
    <w:rsid w:val="535E3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D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D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8D79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8D7932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rsid w:val="008D793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D79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6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0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50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3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5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DCDCD"/>
                                    <w:left w:val="single" w:sz="6" w:space="2" w:color="CDCDCD"/>
                                    <w:bottom w:val="single" w:sz="6" w:space="2" w:color="CDCDCD"/>
                                    <w:right w:val="single" w:sz="6" w:space="2" w:color="CDCDCD"/>
                                  </w:divBdr>
                                </w:div>
                                <w:div w:id="97730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mailto:lzszrsc@163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B8BA85-74F7-4CC1-9F9C-EF65241B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469</Words>
  <Characters>2675</Characters>
  <Application>Microsoft Office Word</Application>
  <DocSecurity>0</DocSecurity>
  <Lines>22</Lines>
  <Paragraphs>6</Paragraphs>
  <ScaleCrop>false</ScaleCrop>
  <Company>微软中国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Administrator</cp:lastModifiedBy>
  <cp:revision>4</cp:revision>
  <cp:lastPrinted>2015-12-04T01:24:00Z</cp:lastPrinted>
  <dcterms:created xsi:type="dcterms:W3CDTF">2016-04-27T08:53:00Z</dcterms:created>
  <dcterms:modified xsi:type="dcterms:W3CDTF">2016-04-27T09:08:00Z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