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0"/>
        </w:tabs>
        <w:jc w:val="center"/>
        <w:rPr>
          <w:rFonts w:ascii="方正小标宋_GBK" w:hAnsi="宋体" w:eastAsia="方正小标宋_GBK"/>
          <w:sz w:val="44"/>
          <w:szCs w:val="44"/>
        </w:rPr>
      </w:pPr>
      <w:r>
        <w:rPr>
          <w:rFonts w:hint="eastAsia" w:ascii="方正小标宋_GBK" w:hAnsi="宋体" w:eastAsia="方正小标宋_GBK"/>
          <w:sz w:val="44"/>
          <w:szCs w:val="44"/>
        </w:rPr>
        <w:t>巢湖学院2017年人才引进与教师招聘公告</w:t>
      </w:r>
    </w:p>
    <w:p>
      <w:pPr>
        <w:widowControl/>
        <w:spacing w:line="440" w:lineRule="exact"/>
        <w:ind w:firstLine="551" w:firstLineChars="196"/>
        <w:jc w:val="left"/>
        <w:rPr>
          <w:rFonts w:ascii="宋体" w:hAnsi="宋体" w:cs="宋体"/>
          <w:b/>
          <w:color w:val="993300"/>
          <w:sz w:val="28"/>
          <w:szCs w:val="28"/>
        </w:rPr>
      </w:pPr>
    </w:p>
    <w:p>
      <w:pPr>
        <w:widowControl/>
        <w:spacing w:line="480" w:lineRule="exact"/>
        <w:ind w:firstLine="452" w:firstLineChars="150"/>
        <w:jc w:val="left"/>
        <w:rPr>
          <w:rFonts w:ascii="宋体" w:hAnsi="宋体" w:cs="宋体"/>
          <w:b/>
          <w:color w:val="993300"/>
          <w:sz w:val="30"/>
          <w:szCs w:val="30"/>
        </w:rPr>
      </w:pPr>
      <w:r>
        <w:rPr>
          <w:rFonts w:hint="eastAsia" w:ascii="宋体" w:hAnsi="宋体" w:cs="宋体"/>
          <w:b/>
          <w:color w:val="993300"/>
          <w:sz w:val="30"/>
          <w:szCs w:val="30"/>
        </w:rPr>
        <w:t>一、学校简介</w:t>
      </w:r>
    </w:p>
    <w:p>
      <w:pPr>
        <w:pStyle w:val="5"/>
        <w:spacing w:before="0" w:beforeAutospacing="0" w:after="0" w:afterAutospacing="0" w:line="480" w:lineRule="exact"/>
        <w:ind w:firstLine="480"/>
      </w:pPr>
      <w:r>
        <w:t>巢湖学院是安徽省属全日制普通本科院校。学校创建于1977年，前身是巢湖师范专科学校。2002年4月，经教育部批准，升格为本科院校，更名巢湖学院。2006年5月，获评学士学位授予权单位。2013年6月，顺利通过教育部本科教学工作合格评估。</w:t>
      </w:r>
    </w:p>
    <w:p>
      <w:pPr>
        <w:pStyle w:val="5"/>
        <w:spacing w:before="0" w:beforeAutospacing="0" w:after="0" w:afterAutospacing="0" w:line="480" w:lineRule="exact"/>
        <w:ind w:firstLine="480"/>
      </w:pPr>
      <w:r>
        <w:t>学校坐落于风景秀丽的巢湖之滨——合肥巢湖经济开发区半汤温泉度假区。占地面积1324.5亩，总建筑面积32万平方米。教学科研仪器设备总值近1亿元。图书文献资源总量235.2万册，其中纸质图书91.1万册，电子图书144.1万册。现有11个</w:t>
      </w:r>
      <w:r>
        <w:rPr>
          <w:rFonts w:hint="eastAsia"/>
        </w:rPr>
        <w:t>二级</w:t>
      </w:r>
      <w:r>
        <w:t>学院，48个本科专业，隶属于经、法、教、文、史、理、工、管、艺9大学科门类。有国家级特色专业建设点1个，省级特色专业建设点7个，省级专业综合改革试点5 个，省级示范实验实训中心4个，省级人才培养模式创新实验区1个，省级卓越人才教育培养计划3项。成立安徽省人文社科重点研究基地“环巢湖文化与经济社会发展研究中心”1个，“水环境研究中心”等校级科研机构19个。全日制在校生160</w:t>
      </w:r>
      <w:r>
        <w:rPr>
          <w:rFonts w:hint="eastAsia"/>
        </w:rPr>
        <w:t>00余</w:t>
      </w:r>
      <w:r>
        <w:t>人。</w:t>
      </w:r>
    </w:p>
    <w:p>
      <w:pPr>
        <w:pStyle w:val="5"/>
        <w:spacing w:before="0" w:beforeAutospacing="0" w:after="0" w:afterAutospacing="0" w:line="480" w:lineRule="exact"/>
        <w:ind w:firstLine="480"/>
      </w:pPr>
      <w:r>
        <w:t>现有专任教师580人，其中具有副高以上职称178人，硕士以上学位443人。省级高水平教学团队7个，省级教学名师7人，省级教坛新秀16人，省学术和技术带头人及其后备人选3人，省高校学科拔尖人才1人。近年来，教师承担省部级以上教研项目80余项、纵向科研135项，公开发表学术论文4200余篇，主编并出版教材23部，出版专著、编著、译著38部。</w:t>
      </w:r>
    </w:p>
    <w:p>
      <w:pPr>
        <w:pStyle w:val="5"/>
        <w:spacing w:before="0" w:beforeAutospacing="0" w:after="0" w:afterAutospacing="0" w:line="480" w:lineRule="exact"/>
        <w:ind w:firstLine="480"/>
      </w:pPr>
      <w:r>
        <w:t>学校积极推进国际交流合作，与韩国、美国、爱尔兰等国家及台湾地区15个院校建立合作关系，与韩国韩瑞大学开展视觉传达设计本科教育“2+2”合作项目，与爱尔兰阿斯隆理工学院开展酒店管理本科教育“3+1”合作项目。</w:t>
      </w:r>
    </w:p>
    <w:p>
      <w:pPr>
        <w:pStyle w:val="5"/>
        <w:spacing w:before="0" w:beforeAutospacing="0" w:after="0" w:afterAutospacing="0" w:line="480" w:lineRule="exact"/>
        <w:ind w:firstLine="480"/>
      </w:pPr>
      <w:r>
        <w:t>2009年，学校在安徽省高校中率先荣获“全国文明单位”称号。近年来，先后荣获“全国精神文明建设工作先进单位”，安徽省“党建和思想政治工作先进高校”、“花园式学校”、 “文明单位”、“文明单位标兵”、“卫生先进单位”等称号。连续被评为安徽省普通高等学校毕业生就业工作先进集体和标兵单位。2014年获批“安徽省普通高校大学生创新创业教育示范校”。 2014、2015连续两年获评“全国大中专学生志愿者暑期‘三下乡’社会实践活动先进单位”称号。</w:t>
      </w:r>
    </w:p>
    <w:p>
      <w:pPr>
        <w:widowControl/>
        <w:adjustRightInd w:val="0"/>
        <w:spacing w:line="480" w:lineRule="exact"/>
        <w:ind w:firstLine="590" w:firstLineChars="196"/>
        <w:jc w:val="left"/>
        <w:rPr>
          <w:rFonts w:ascii="宋体" w:hAnsi="宋体" w:cs="宋体"/>
          <w:b/>
          <w:color w:val="993300"/>
          <w:kern w:val="0"/>
          <w:sz w:val="30"/>
          <w:szCs w:val="30"/>
        </w:rPr>
      </w:pPr>
      <w:r>
        <w:rPr>
          <w:rFonts w:hint="eastAsia" w:ascii="宋体" w:hAnsi="宋体" w:cs="宋体"/>
          <w:b/>
          <w:color w:val="993300"/>
          <w:sz w:val="30"/>
          <w:szCs w:val="30"/>
        </w:rPr>
        <w:t>二、招聘</w:t>
      </w:r>
      <w:r>
        <w:rPr>
          <w:rFonts w:hint="eastAsia" w:ascii="宋体" w:hAnsi="宋体" w:cs="宋体"/>
          <w:b/>
          <w:color w:val="993300"/>
          <w:kern w:val="0"/>
          <w:sz w:val="30"/>
          <w:szCs w:val="30"/>
        </w:rPr>
        <w:t>计划</w:t>
      </w:r>
    </w:p>
    <w:p>
      <w:pPr>
        <w:tabs>
          <w:tab w:val="left" w:pos="740"/>
        </w:tabs>
        <w:spacing w:line="480" w:lineRule="exact"/>
        <w:ind w:firstLine="482" w:firstLineChars="200"/>
        <w:rPr>
          <w:rFonts w:ascii="宋体" w:hAnsi="宋体"/>
          <w:b/>
          <w:sz w:val="24"/>
        </w:rPr>
      </w:pPr>
      <w:r>
        <w:rPr>
          <w:rFonts w:hint="eastAsia" w:ascii="宋体" w:hAnsi="宋体"/>
          <w:b/>
          <w:sz w:val="24"/>
        </w:rPr>
        <w:t>（一）高层次人才需求计划</w:t>
      </w:r>
    </w:p>
    <w:tbl>
      <w:tblPr>
        <w:tblStyle w:val="9"/>
        <w:tblW w:w="9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5"/>
        <w:gridCol w:w="4187"/>
        <w:gridCol w:w="947"/>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b/>
                <w:szCs w:val="21"/>
              </w:rPr>
            </w:pPr>
            <w:r>
              <w:rPr>
                <w:rFonts w:hint="eastAsia" w:ascii="宋体" w:hAnsi="宋体"/>
                <w:b/>
                <w:szCs w:val="21"/>
              </w:rPr>
              <w:t>学院</w:t>
            </w:r>
          </w:p>
        </w:tc>
        <w:tc>
          <w:tcPr>
            <w:tcW w:w="4187" w:type="dxa"/>
            <w:vAlign w:val="center"/>
          </w:tcPr>
          <w:p>
            <w:pPr>
              <w:spacing w:line="360" w:lineRule="exact"/>
              <w:jc w:val="center"/>
              <w:rPr>
                <w:rFonts w:ascii="宋体" w:hAnsi="宋体"/>
                <w:b/>
                <w:szCs w:val="21"/>
              </w:rPr>
            </w:pPr>
            <w:r>
              <w:rPr>
                <w:rFonts w:hint="eastAsia" w:ascii="宋体" w:hAnsi="宋体"/>
                <w:b/>
                <w:szCs w:val="21"/>
              </w:rPr>
              <w:t>学科专业（方向）</w:t>
            </w:r>
          </w:p>
        </w:tc>
        <w:tc>
          <w:tcPr>
            <w:tcW w:w="947" w:type="dxa"/>
            <w:vAlign w:val="center"/>
          </w:tcPr>
          <w:p>
            <w:pPr>
              <w:spacing w:line="360" w:lineRule="exact"/>
              <w:jc w:val="center"/>
              <w:rPr>
                <w:rFonts w:ascii="宋体" w:hAnsi="宋体"/>
                <w:b/>
                <w:szCs w:val="21"/>
              </w:rPr>
            </w:pPr>
            <w:r>
              <w:rPr>
                <w:rFonts w:hint="eastAsia" w:ascii="宋体" w:hAnsi="宋体"/>
                <w:b/>
                <w:szCs w:val="21"/>
              </w:rPr>
              <w:t>人数</w:t>
            </w:r>
          </w:p>
        </w:tc>
        <w:tc>
          <w:tcPr>
            <w:tcW w:w="1786" w:type="dxa"/>
            <w:vAlign w:val="center"/>
          </w:tcPr>
          <w:p>
            <w:pPr>
              <w:spacing w:line="360" w:lineRule="exact"/>
              <w:jc w:val="center"/>
              <w:rPr>
                <w:rFonts w:ascii="宋体" w:hAnsi="宋体"/>
                <w:b/>
                <w:szCs w:val="21"/>
              </w:rPr>
            </w:pPr>
            <w:r>
              <w:rPr>
                <w:rFonts w:hint="eastAsia" w:ascii="宋体" w:hAnsi="宋体"/>
                <w:b/>
                <w:szCs w:val="21"/>
              </w:rPr>
              <w:t>学历（职称）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经济与管理学院</w:t>
            </w:r>
          </w:p>
          <w:p>
            <w:pPr>
              <w:spacing w:line="360" w:lineRule="exact"/>
              <w:jc w:val="center"/>
              <w:rPr>
                <w:rFonts w:ascii="宋体" w:hAnsi="宋体"/>
                <w:b/>
                <w:szCs w:val="21"/>
              </w:rPr>
            </w:pPr>
            <w:r>
              <w:rPr>
                <w:rFonts w:hint="eastAsia" w:ascii="宋体" w:hAnsi="宋体"/>
                <w:szCs w:val="21"/>
              </w:rPr>
              <w:t>罗院长：0551-82361430</w:t>
            </w:r>
          </w:p>
        </w:tc>
        <w:tc>
          <w:tcPr>
            <w:tcW w:w="4187" w:type="dxa"/>
            <w:vMerge w:val="restart"/>
            <w:vAlign w:val="center"/>
          </w:tcPr>
          <w:p>
            <w:pPr>
              <w:spacing w:line="360" w:lineRule="exact"/>
              <w:jc w:val="center"/>
              <w:rPr>
                <w:rFonts w:ascii="宋体" w:hAnsi="宋体"/>
                <w:szCs w:val="21"/>
              </w:rPr>
            </w:pPr>
            <w:r>
              <w:rPr>
                <w:rFonts w:hint="eastAsia" w:ascii="宋体" w:hAnsi="宋体"/>
                <w:szCs w:val="21"/>
              </w:rPr>
              <w:t>应用经济学</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法学</w:t>
            </w: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管理科学与工程（物流与供应链管理）</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工商管理（会计学、财务管理等）</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szCs w:val="21"/>
              </w:rPr>
            </w:pPr>
            <w:r>
              <w:rPr>
                <w:rFonts w:hint="eastAsia" w:ascii="宋体" w:hAnsi="宋体"/>
                <w:szCs w:val="21"/>
              </w:rPr>
              <w:t>文学传媒与教育科学学院</w:t>
            </w:r>
          </w:p>
          <w:p>
            <w:pPr>
              <w:spacing w:line="360" w:lineRule="exact"/>
              <w:jc w:val="center"/>
              <w:rPr>
                <w:rFonts w:ascii="宋体" w:hAnsi="宋体"/>
                <w:szCs w:val="21"/>
              </w:rPr>
            </w:pPr>
            <w:r>
              <w:rPr>
                <w:rFonts w:hint="eastAsia" w:ascii="宋体" w:hAnsi="宋体"/>
                <w:szCs w:val="21"/>
              </w:rPr>
              <w:t>方院长：0551-82855553</w:t>
            </w:r>
          </w:p>
        </w:tc>
        <w:tc>
          <w:tcPr>
            <w:tcW w:w="4187" w:type="dxa"/>
            <w:vAlign w:val="center"/>
          </w:tcPr>
          <w:p>
            <w:pPr>
              <w:spacing w:line="360" w:lineRule="exact"/>
              <w:jc w:val="center"/>
              <w:rPr>
                <w:rFonts w:ascii="宋体" w:hAnsi="宋体"/>
                <w:szCs w:val="21"/>
              </w:rPr>
            </w:pPr>
            <w:r>
              <w:rPr>
                <w:rFonts w:hint="eastAsia" w:ascii="宋体" w:hAnsi="宋体"/>
                <w:szCs w:val="21"/>
              </w:rPr>
              <w:t>数字媒体类相关专业</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szCs w:val="21"/>
              </w:rPr>
            </w:pPr>
            <w:r>
              <w:rPr>
                <w:rFonts w:hint="eastAsia" w:ascii="宋体" w:hAnsi="宋体"/>
                <w:szCs w:val="21"/>
              </w:rPr>
              <w:t>体育学院</w:t>
            </w:r>
          </w:p>
          <w:p>
            <w:pPr>
              <w:spacing w:line="360" w:lineRule="exact"/>
              <w:jc w:val="center"/>
              <w:rPr>
                <w:rFonts w:ascii="宋体" w:hAnsi="宋体"/>
                <w:szCs w:val="21"/>
              </w:rPr>
            </w:pPr>
            <w:r>
              <w:rPr>
                <w:rFonts w:hint="eastAsia" w:ascii="宋体" w:hAnsi="宋体"/>
                <w:szCs w:val="21"/>
              </w:rPr>
              <w:t>姚院长：0551-82360377</w:t>
            </w:r>
          </w:p>
        </w:tc>
        <w:tc>
          <w:tcPr>
            <w:tcW w:w="4187" w:type="dxa"/>
            <w:vAlign w:val="center"/>
          </w:tcPr>
          <w:p>
            <w:pPr>
              <w:spacing w:line="360" w:lineRule="exact"/>
              <w:jc w:val="center"/>
              <w:rPr>
                <w:rFonts w:ascii="宋体" w:hAnsi="宋体"/>
                <w:szCs w:val="21"/>
              </w:rPr>
            </w:pPr>
            <w:r>
              <w:rPr>
                <w:rFonts w:hint="eastAsia" w:ascii="宋体" w:hAnsi="宋体"/>
                <w:szCs w:val="21"/>
              </w:rPr>
              <w:t>体育人文社会学、民族传统体育</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应用数学学院</w:t>
            </w:r>
          </w:p>
          <w:p>
            <w:pPr>
              <w:spacing w:line="360" w:lineRule="exact"/>
              <w:jc w:val="center"/>
              <w:rPr>
                <w:rFonts w:ascii="宋体" w:hAnsi="宋体"/>
                <w:szCs w:val="21"/>
              </w:rPr>
            </w:pPr>
            <w:r>
              <w:rPr>
                <w:rFonts w:hint="eastAsia" w:ascii="宋体" w:hAnsi="宋体"/>
                <w:szCs w:val="21"/>
              </w:rPr>
              <w:t>赵院长：0551-82855168</w:t>
            </w:r>
          </w:p>
        </w:tc>
        <w:tc>
          <w:tcPr>
            <w:tcW w:w="4187" w:type="dxa"/>
            <w:vAlign w:val="center"/>
          </w:tcPr>
          <w:p>
            <w:pPr>
              <w:spacing w:line="360" w:lineRule="exact"/>
              <w:jc w:val="center"/>
              <w:rPr>
                <w:rFonts w:ascii="宋体" w:hAnsi="宋体"/>
                <w:szCs w:val="21"/>
              </w:rPr>
            </w:pPr>
            <w:r>
              <w:rPr>
                <w:rFonts w:hint="eastAsia" w:ascii="宋体" w:hAnsi="宋体"/>
                <w:szCs w:val="21"/>
              </w:rPr>
              <w:t>统计学、应用数学类</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管理科学与工程（金融工程）</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机械与电子工程学院</w:t>
            </w:r>
          </w:p>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杨院长：82855539</w:t>
            </w:r>
          </w:p>
        </w:tc>
        <w:tc>
          <w:tcPr>
            <w:tcW w:w="4187" w:type="dxa"/>
            <w:vMerge w:val="restart"/>
            <w:vAlign w:val="center"/>
          </w:tcPr>
          <w:p>
            <w:pPr>
              <w:spacing w:line="360" w:lineRule="exact"/>
              <w:jc w:val="center"/>
              <w:rPr>
                <w:rFonts w:ascii="宋体" w:hAnsi="宋体"/>
                <w:szCs w:val="21"/>
              </w:rPr>
            </w:pPr>
            <w:r>
              <w:rPr>
                <w:rFonts w:hint="eastAsia" w:ascii="宋体" w:hAnsi="宋体"/>
                <w:szCs w:val="21"/>
              </w:rPr>
              <w:t>控制工程（模式识别与智能系统）</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color w:val="000000"/>
                <w:szCs w:val="21"/>
                <w:shd w:val="clear" w:color="auto" w:fill="FFFFFF"/>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color w:val="000000"/>
                <w:szCs w:val="21"/>
                <w:shd w:val="clear" w:color="auto" w:fill="FFFFFF"/>
              </w:rPr>
            </w:pPr>
          </w:p>
        </w:tc>
        <w:tc>
          <w:tcPr>
            <w:tcW w:w="4187" w:type="dxa"/>
            <w:vAlign w:val="center"/>
          </w:tcPr>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机械工程</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tcBorders>
              <w:bottom w:val="single" w:color="000000" w:sz="4" w:space="0"/>
            </w:tcBorders>
            <w:vAlign w:val="center"/>
          </w:tcPr>
          <w:p>
            <w:pPr>
              <w:spacing w:line="360" w:lineRule="exact"/>
              <w:jc w:val="center"/>
              <w:rPr>
                <w:rFonts w:ascii="宋体" w:hAnsi="宋体"/>
                <w:szCs w:val="21"/>
              </w:rPr>
            </w:pPr>
            <w:r>
              <w:rPr>
                <w:rFonts w:hint="eastAsia" w:ascii="宋体" w:hAnsi="宋体"/>
                <w:szCs w:val="21"/>
              </w:rPr>
              <w:t>材料加工工程</w:t>
            </w: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tcBorders>
              <w:right w:val="single" w:color="000000" w:sz="4" w:space="0"/>
            </w:tcBorders>
            <w:vAlign w:val="center"/>
          </w:tcPr>
          <w:p>
            <w:pPr>
              <w:spacing w:line="360" w:lineRule="exact"/>
              <w:jc w:val="center"/>
              <w:rPr>
                <w:rFonts w:ascii="宋体" w:hAnsi="宋体" w:cs="宋体"/>
                <w:color w:val="333333"/>
                <w:kern w:val="0"/>
                <w:szCs w:val="21"/>
              </w:rPr>
            </w:pPr>
          </w:p>
        </w:tc>
        <w:tc>
          <w:tcPr>
            <w:tcW w:w="418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olor w:val="000000"/>
                <w:szCs w:val="21"/>
              </w:rPr>
            </w:pPr>
            <w:r>
              <w:rPr>
                <w:rFonts w:hint="eastAsia" w:ascii="宋体" w:hAnsi="宋体" w:cs="宋体"/>
                <w:color w:val="000000"/>
                <w:kern w:val="0"/>
                <w:szCs w:val="21"/>
              </w:rPr>
              <w:t>电力系统及其自动化、电力电子与电力传动、高电压与绝缘技术</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化学与材料工程学院</w:t>
            </w:r>
          </w:p>
          <w:p>
            <w:pPr>
              <w:spacing w:line="360" w:lineRule="exact"/>
              <w:jc w:val="center"/>
              <w:rPr>
                <w:rFonts w:ascii="宋体" w:hAnsi="宋体"/>
                <w:szCs w:val="21"/>
              </w:rPr>
            </w:pPr>
            <w:r>
              <w:rPr>
                <w:rFonts w:hint="eastAsia" w:ascii="宋体" w:hAnsi="宋体"/>
                <w:szCs w:val="21"/>
              </w:rPr>
              <w:t>陈书记：82368002</w:t>
            </w:r>
          </w:p>
        </w:tc>
        <w:tc>
          <w:tcPr>
            <w:tcW w:w="4187" w:type="dxa"/>
            <w:vMerge w:val="restart"/>
            <w:tcBorders>
              <w:top w:val="single" w:color="000000" w:sz="4" w:space="0"/>
            </w:tcBorders>
            <w:vAlign w:val="center"/>
          </w:tcPr>
          <w:p>
            <w:pPr>
              <w:spacing w:line="360" w:lineRule="exact"/>
              <w:jc w:val="center"/>
              <w:rPr>
                <w:rFonts w:ascii="宋体" w:hAnsi="宋体"/>
                <w:szCs w:val="21"/>
              </w:rPr>
            </w:pPr>
            <w:r>
              <w:rPr>
                <w:rFonts w:hint="eastAsia" w:ascii="宋体" w:hAnsi="宋体"/>
                <w:szCs w:val="21"/>
              </w:rPr>
              <w:t>食品科学与工程、化学工程与技术、材料科学与工程、生物工程</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restart"/>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物理化学、材料物理与化学</w:t>
            </w: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药学</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信息工程学院</w:t>
            </w:r>
          </w:p>
          <w:p>
            <w:pPr>
              <w:spacing w:line="360" w:lineRule="exact"/>
              <w:jc w:val="center"/>
              <w:rPr>
                <w:rFonts w:ascii="宋体" w:hAnsi="宋体"/>
                <w:szCs w:val="21"/>
              </w:rPr>
            </w:pPr>
            <w:r>
              <w:rPr>
                <w:rFonts w:hint="eastAsia" w:ascii="宋体" w:hAnsi="宋体"/>
                <w:szCs w:val="21"/>
              </w:rPr>
              <w:t>郑院长：0551-82360382</w:t>
            </w:r>
          </w:p>
        </w:tc>
        <w:tc>
          <w:tcPr>
            <w:tcW w:w="4187" w:type="dxa"/>
            <w:vMerge w:val="restart"/>
            <w:vAlign w:val="center"/>
          </w:tcPr>
          <w:p>
            <w:pPr>
              <w:spacing w:line="360" w:lineRule="exact"/>
              <w:jc w:val="center"/>
              <w:rPr>
                <w:rFonts w:ascii="宋体" w:hAnsi="宋体"/>
                <w:szCs w:val="21"/>
              </w:rPr>
            </w:pPr>
            <w:r>
              <w:rPr>
                <w:rFonts w:hint="eastAsia" w:ascii="宋体" w:hAnsi="宋体"/>
                <w:szCs w:val="21"/>
              </w:rPr>
              <w:t>计算机科学与技术</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Merge w:val="continue"/>
            <w:vAlign w:val="center"/>
          </w:tcPr>
          <w:p>
            <w:pPr>
              <w:spacing w:line="360" w:lineRule="exact"/>
              <w:jc w:val="center"/>
              <w:rPr>
                <w:rFonts w:ascii="宋体" w:hAnsi="宋体"/>
                <w:szCs w:val="21"/>
              </w:rPr>
            </w:pPr>
          </w:p>
        </w:tc>
        <w:tc>
          <w:tcPr>
            <w:tcW w:w="947" w:type="dxa"/>
            <w:vAlign w:val="center"/>
          </w:tcPr>
          <w:p>
            <w:pPr>
              <w:spacing w:line="360" w:lineRule="exact"/>
              <w:jc w:val="center"/>
              <w:rPr>
                <w:rFonts w:ascii="宋体" w:hAnsi="宋体"/>
                <w:szCs w:val="21"/>
              </w:rPr>
            </w:pPr>
            <w:r>
              <w:rPr>
                <w:rFonts w:hint="eastAsia" w:ascii="宋体" w:hAnsi="宋体"/>
                <w:szCs w:val="21"/>
              </w:rPr>
              <w:t>2</w:t>
            </w:r>
          </w:p>
        </w:tc>
        <w:tc>
          <w:tcPr>
            <w:tcW w:w="1786" w:type="dxa"/>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restart"/>
            <w:vAlign w:val="center"/>
          </w:tcPr>
          <w:p>
            <w:pPr>
              <w:spacing w:line="360" w:lineRule="exact"/>
              <w:jc w:val="center"/>
              <w:rPr>
                <w:rFonts w:ascii="宋体" w:hAnsi="宋体"/>
                <w:szCs w:val="21"/>
              </w:rPr>
            </w:pPr>
            <w:r>
              <w:rPr>
                <w:rFonts w:hint="eastAsia" w:ascii="宋体" w:hAnsi="宋体"/>
                <w:szCs w:val="21"/>
              </w:rPr>
              <w:t>旅游管理学院</w:t>
            </w:r>
          </w:p>
          <w:p>
            <w:pPr>
              <w:spacing w:line="360" w:lineRule="exact"/>
              <w:jc w:val="center"/>
              <w:rPr>
                <w:rFonts w:ascii="宋体" w:hAnsi="宋体"/>
                <w:szCs w:val="21"/>
              </w:rPr>
            </w:pPr>
            <w:r>
              <w:rPr>
                <w:rFonts w:hint="eastAsia" w:ascii="宋体" w:hAnsi="宋体"/>
                <w:szCs w:val="21"/>
              </w:rPr>
              <w:t>陈院长：0551-82361434</w:t>
            </w:r>
          </w:p>
        </w:tc>
        <w:tc>
          <w:tcPr>
            <w:tcW w:w="4187" w:type="dxa"/>
            <w:vAlign w:val="center"/>
          </w:tcPr>
          <w:p>
            <w:pPr>
              <w:spacing w:line="360" w:lineRule="exact"/>
              <w:jc w:val="center"/>
              <w:rPr>
                <w:rFonts w:ascii="宋体" w:hAnsi="宋体"/>
                <w:szCs w:val="21"/>
              </w:rPr>
            </w:pPr>
            <w:r>
              <w:rPr>
                <w:rFonts w:hint="eastAsia" w:ascii="宋体" w:hAnsi="宋体"/>
                <w:szCs w:val="21"/>
              </w:rPr>
              <w:t>旅游管理</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b/>
                <w:szCs w:val="21"/>
              </w:rPr>
            </w:pPr>
            <w:r>
              <w:rPr>
                <w:rFonts w:hint="eastAsia" w:ascii="宋体" w:hAnsi="宋体"/>
                <w:b/>
                <w:szCs w:val="21"/>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Merge w:val="continue"/>
            <w:vAlign w:val="center"/>
          </w:tcPr>
          <w:p>
            <w:pPr>
              <w:spacing w:line="360" w:lineRule="exact"/>
              <w:jc w:val="center"/>
              <w:rPr>
                <w:rFonts w:ascii="宋体" w:hAnsi="宋体"/>
                <w:szCs w:val="21"/>
              </w:rPr>
            </w:pPr>
          </w:p>
        </w:tc>
        <w:tc>
          <w:tcPr>
            <w:tcW w:w="4187" w:type="dxa"/>
            <w:vAlign w:val="center"/>
          </w:tcPr>
          <w:p>
            <w:pPr>
              <w:spacing w:line="360" w:lineRule="exact"/>
              <w:jc w:val="center"/>
              <w:rPr>
                <w:rFonts w:ascii="宋体" w:hAnsi="宋体"/>
                <w:szCs w:val="21"/>
              </w:rPr>
            </w:pPr>
            <w:r>
              <w:rPr>
                <w:rFonts w:hint="eastAsia" w:ascii="宋体" w:hAnsi="宋体"/>
                <w:szCs w:val="21"/>
              </w:rPr>
              <w:t>旅游管理（旅游规划）</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博士或教授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945" w:type="dxa"/>
            <w:vAlign w:val="center"/>
          </w:tcPr>
          <w:p>
            <w:pPr>
              <w:spacing w:line="360" w:lineRule="exact"/>
              <w:jc w:val="center"/>
              <w:rPr>
                <w:rFonts w:ascii="宋体" w:hAnsi="宋体" w:cs="宋体"/>
                <w:color w:val="000000"/>
                <w:kern w:val="0"/>
                <w:szCs w:val="21"/>
              </w:rPr>
            </w:pPr>
            <w:r>
              <w:rPr>
                <w:rFonts w:hint="eastAsia" w:ascii="宋体" w:hAnsi="宋体" w:cs="宋体"/>
                <w:color w:val="000000"/>
                <w:kern w:val="0"/>
                <w:szCs w:val="21"/>
              </w:rPr>
              <w:t>马克思主义学院</w:t>
            </w:r>
          </w:p>
          <w:p>
            <w:pPr>
              <w:spacing w:line="360" w:lineRule="exact"/>
              <w:jc w:val="center"/>
              <w:rPr>
                <w:rFonts w:ascii="宋体" w:hAnsi="宋体" w:cs="宋体"/>
                <w:color w:val="000000"/>
                <w:kern w:val="0"/>
                <w:szCs w:val="21"/>
              </w:rPr>
            </w:pPr>
            <w:r>
              <w:rPr>
                <w:rFonts w:hint="eastAsia" w:ascii="宋体" w:hAnsi="宋体" w:cs="宋体"/>
                <w:color w:val="000000"/>
                <w:kern w:val="0"/>
                <w:szCs w:val="21"/>
              </w:rPr>
              <w:t>郑院长：0551-82361431</w:t>
            </w:r>
          </w:p>
        </w:tc>
        <w:tc>
          <w:tcPr>
            <w:tcW w:w="4187" w:type="dxa"/>
            <w:vAlign w:val="center"/>
          </w:tcPr>
          <w:p>
            <w:pPr>
              <w:spacing w:line="360" w:lineRule="exact"/>
              <w:jc w:val="center"/>
              <w:rPr>
                <w:rFonts w:ascii="宋体" w:hAnsi="宋体"/>
                <w:szCs w:val="21"/>
              </w:rPr>
            </w:pPr>
            <w:r>
              <w:rPr>
                <w:rFonts w:hint="eastAsia" w:ascii="宋体" w:hAnsi="宋体" w:cs="宋体"/>
                <w:color w:val="000000"/>
                <w:kern w:val="0"/>
                <w:szCs w:val="21"/>
              </w:rPr>
              <w:t>马克思主义中国化研究</w:t>
            </w:r>
          </w:p>
        </w:tc>
        <w:tc>
          <w:tcPr>
            <w:tcW w:w="947" w:type="dxa"/>
            <w:vAlign w:val="center"/>
          </w:tcPr>
          <w:p>
            <w:pPr>
              <w:spacing w:line="360" w:lineRule="exact"/>
              <w:jc w:val="center"/>
              <w:rPr>
                <w:rFonts w:ascii="宋体" w:hAnsi="宋体"/>
                <w:szCs w:val="21"/>
              </w:rPr>
            </w:pPr>
            <w:r>
              <w:rPr>
                <w:rFonts w:hint="eastAsia" w:ascii="宋体" w:hAnsi="宋体"/>
                <w:szCs w:val="21"/>
              </w:rPr>
              <w:t>1</w:t>
            </w:r>
          </w:p>
        </w:tc>
        <w:tc>
          <w:tcPr>
            <w:tcW w:w="1786" w:type="dxa"/>
            <w:vAlign w:val="center"/>
          </w:tcPr>
          <w:p>
            <w:pPr>
              <w:spacing w:line="360" w:lineRule="exact"/>
              <w:jc w:val="center"/>
              <w:rPr>
                <w:rFonts w:ascii="宋体" w:hAnsi="宋体"/>
                <w:szCs w:val="21"/>
              </w:rPr>
            </w:pPr>
            <w:r>
              <w:rPr>
                <w:rFonts w:hint="eastAsia" w:ascii="宋体" w:hAnsi="宋体"/>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132" w:type="dxa"/>
            <w:gridSpan w:val="2"/>
            <w:vAlign w:val="center"/>
          </w:tcPr>
          <w:p>
            <w:pPr>
              <w:spacing w:line="360" w:lineRule="exact"/>
              <w:jc w:val="center"/>
              <w:rPr>
                <w:rFonts w:ascii="宋体" w:hAnsi="宋体" w:cs="宋体"/>
                <w:b/>
                <w:color w:val="000000"/>
                <w:kern w:val="0"/>
                <w:szCs w:val="21"/>
              </w:rPr>
            </w:pPr>
            <w:r>
              <w:rPr>
                <w:rFonts w:hint="eastAsia" w:ascii="宋体" w:hAnsi="宋体" w:cs="宋体"/>
                <w:b/>
                <w:color w:val="000000"/>
                <w:kern w:val="0"/>
                <w:szCs w:val="21"/>
              </w:rPr>
              <w:t>合  计</w:t>
            </w:r>
          </w:p>
        </w:tc>
        <w:tc>
          <w:tcPr>
            <w:tcW w:w="947" w:type="dxa"/>
            <w:vAlign w:val="center"/>
          </w:tcPr>
          <w:p>
            <w:pPr>
              <w:spacing w:line="360" w:lineRule="exact"/>
              <w:jc w:val="center"/>
              <w:rPr>
                <w:rFonts w:ascii="宋体" w:hAnsi="宋体"/>
                <w:b/>
                <w:szCs w:val="21"/>
              </w:rPr>
            </w:pPr>
            <w:r>
              <w:rPr>
                <w:rFonts w:hint="eastAsia" w:ascii="宋体" w:hAnsi="宋体"/>
                <w:b/>
                <w:szCs w:val="21"/>
              </w:rPr>
              <w:t>28</w:t>
            </w:r>
          </w:p>
        </w:tc>
        <w:tc>
          <w:tcPr>
            <w:tcW w:w="1786" w:type="dxa"/>
            <w:vAlign w:val="center"/>
          </w:tcPr>
          <w:p>
            <w:pPr>
              <w:spacing w:line="360" w:lineRule="exact"/>
              <w:jc w:val="center"/>
              <w:rPr>
                <w:rFonts w:ascii="宋体" w:hAnsi="宋体"/>
                <w:b/>
                <w:szCs w:val="21"/>
              </w:rPr>
            </w:pPr>
          </w:p>
        </w:tc>
      </w:tr>
    </w:tbl>
    <w:p>
      <w:pPr>
        <w:widowControl/>
        <w:adjustRightInd w:val="0"/>
        <w:snapToGrid w:val="0"/>
        <w:spacing w:before="312" w:beforeLines="100" w:line="400" w:lineRule="exact"/>
        <w:ind w:left="1140" w:leftChars="200" w:hanging="720" w:hangingChars="300"/>
        <w:jc w:val="left"/>
        <w:textAlignment w:val="top"/>
        <w:rPr>
          <w:rFonts w:ascii="宋体" w:hAnsi="宋体" w:cs="宋体"/>
          <w:color w:val="000000"/>
          <w:kern w:val="0"/>
          <w:sz w:val="24"/>
        </w:rPr>
      </w:pPr>
      <w:r>
        <w:rPr>
          <w:rFonts w:hint="eastAsia" w:ascii="宋体" w:hAnsi="宋体"/>
          <w:color w:val="000000"/>
          <w:sz w:val="24"/>
        </w:rPr>
        <w:t>备注：学科带头人</w:t>
      </w:r>
      <w:r>
        <w:rPr>
          <w:rFonts w:hint="eastAsia" w:ascii="宋体" w:hAnsi="宋体" w:cs="宋体"/>
          <w:color w:val="000000"/>
          <w:kern w:val="0"/>
          <w:sz w:val="24"/>
        </w:rPr>
        <w:t>年龄原则上不超过52周岁；教授年龄不超过50周岁；博士年龄不超过40周岁，</w:t>
      </w:r>
    </w:p>
    <w:p>
      <w:pPr>
        <w:widowControl/>
        <w:adjustRightInd w:val="0"/>
        <w:snapToGrid w:val="0"/>
        <w:spacing w:line="400" w:lineRule="exact"/>
        <w:ind w:left="1050" w:leftChars="500" w:firstLine="120" w:firstLineChars="50"/>
        <w:jc w:val="left"/>
        <w:textAlignment w:val="top"/>
        <w:rPr>
          <w:rFonts w:ascii="宋体" w:hAnsi="宋体"/>
          <w:color w:val="000000"/>
          <w:sz w:val="24"/>
        </w:rPr>
      </w:pPr>
      <w:r>
        <w:rPr>
          <w:rFonts w:hint="eastAsia" w:ascii="宋体" w:hAnsi="宋体" w:cs="宋体"/>
          <w:color w:val="000000"/>
          <w:kern w:val="0"/>
          <w:sz w:val="24"/>
        </w:rPr>
        <w:t>具有副教授资格或企业行业经历的可适当放宽</w:t>
      </w:r>
      <w:r>
        <w:rPr>
          <w:rFonts w:hint="eastAsia" w:ascii="宋体" w:hAnsi="宋体"/>
          <w:color w:val="000000"/>
          <w:sz w:val="24"/>
        </w:rPr>
        <w:t>。</w:t>
      </w:r>
    </w:p>
    <w:p>
      <w:pPr>
        <w:tabs>
          <w:tab w:val="left" w:pos="740"/>
        </w:tabs>
        <w:spacing w:before="156" w:beforeLines="50" w:after="156" w:afterLines="50" w:line="360" w:lineRule="exact"/>
        <w:rPr>
          <w:rFonts w:ascii="宋体" w:hAnsi="宋体"/>
          <w:b/>
          <w:sz w:val="24"/>
        </w:rPr>
      </w:pPr>
      <w:r>
        <w:rPr>
          <w:rFonts w:hint="eastAsia" w:ascii="宋体" w:hAnsi="宋体"/>
          <w:b/>
          <w:sz w:val="24"/>
        </w:rPr>
        <w:t>（二）教师需求计划</w:t>
      </w:r>
    </w:p>
    <w:tbl>
      <w:tblPr>
        <w:tblStyle w:val="9"/>
        <w:tblW w:w="11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740"/>
        <w:gridCol w:w="3062"/>
        <w:gridCol w:w="709"/>
        <w:gridCol w:w="1276"/>
        <w:gridCol w:w="193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blHeader/>
          <w:jc w:val="center"/>
        </w:trPr>
        <w:tc>
          <w:tcPr>
            <w:tcW w:w="1118" w:type="dxa"/>
            <w:vMerge w:val="restart"/>
            <w:vAlign w:val="center"/>
          </w:tcPr>
          <w:p>
            <w:pPr>
              <w:spacing w:line="360" w:lineRule="exact"/>
              <w:jc w:val="center"/>
              <w:rPr>
                <w:rFonts w:ascii="宋体" w:hAnsi="宋体"/>
                <w:b/>
                <w:szCs w:val="21"/>
              </w:rPr>
            </w:pPr>
            <w:r>
              <w:rPr>
                <w:rFonts w:hint="eastAsia" w:ascii="宋体" w:hAnsi="宋体"/>
                <w:b/>
                <w:szCs w:val="21"/>
              </w:rPr>
              <w:t>学院</w:t>
            </w:r>
          </w:p>
        </w:tc>
        <w:tc>
          <w:tcPr>
            <w:tcW w:w="1740" w:type="dxa"/>
            <w:vMerge w:val="restart"/>
            <w:vAlign w:val="center"/>
          </w:tcPr>
          <w:p>
            <w:pPr>
              <w:spacing w:line="360" w:lineRule="exact"/>
              <w:jc w:val="center"/>
              <w:rPr>
                <w:rFonts w:ascii="宋体" w:hAnsi="宋体"/>
                <w:b/>
                <w:szCs w:val="21"/>
              </w:rPr>
            </w:pPr>
            <w:r>
              <w:rPr>
                <w:rFonts w:hint="eastAsia" w:ascii="宋体" w:hAnsi="宋体"/>
                <w:b/>
                <w:szCs w:val="21"/>
              </w:rPr>
              <w:t>进人专业</w:t>
            </w:r>
          </w:p>
        </w:tc>
        <w:tc>
          <w:tcPr>
            <w:tcW w:w="5047" w:type="dxa"/>
            <w:gridSpan w:val="3"/>
            <w:vAlign w:val="center"/>
          </w:tcPr>
          <w:p>
            <w:pPr>
              <w:spacing w:line="360" w:lineRule="exact"/>
              <w:jc w:val="center"/>
              <w:rPr>
                <w:rFonts w:ascii="宋体" w:hAnsi="宋体"/>
                <w:b/>
                <w:szCs w:val="21"/>
              </w:rPr>
            </w:pPr>
            <w:r>
              <w:rPr>
                <w:rFonts w:hint="eastAsia" w:ascii="宋体" w:hAnsi="宋体"/>
                <w:b/>
                <w:szCs w:val="21"/>
              </w:rPr>
              <w:t>进人计划</w:t>
            </w:r>
          </w:p>
        </w:tc>
        <w:tc>
          <w:tcPr>
            <w:tcW w:w="3423" w:type="dxa"/>
            <w:gridSpan w:val="2"/>
            <w:vMerge w:val="restart"/>
            <w:vAlign w:val="center"/>
          </w:tcPr>
          <w:p>
            <w:pPr>
              <w:spacing w:line="360" w:lineRule="exact"/>
              <w:jc w:val="center"/>
              <w:rPr>
                <w:rFonts w:ascii="宋体" w:hAnsi="宋体"/>
                <w:b/>
                <w:szCs w:val="21"/>
              </w:rPr>
            </w:pPr>
            <w:r>
              <w:rPr>
                <w:rFonts w:hint="eastAsia" w:ascii="宋体" w:hAnsi="宋体"/>
                <w:b/>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blHeader/>
          <w:jc w:val="center"/>
        </w:trPr>
        <w:tc>
          <w:tcPr>
            <w:tcW w:w="1118" w:type="dxa"/>
            <w:vMerge w:val="continue"/>
            <w:vAlign w:val="center"/>
          </w:tcPr>
          <w:p>
            <w:pPr>
              <w:spacing w:line="360" w:lineRule="exact"/>
              <w:jc w:val="center"/>
              <w:rPr>
                <w:rFonts w:ascii="宋体" w:hAnsi="宋体"/>
                <w:b/>
                <w:szCs w:val="21"/>
              </w:rPr>
            </w:pPr>
          </w:p>
        </w:tc>
        <w:tc>
          <w:tcPr>
            <w:tcW w:w="1740" w:type="dxa"/>
            <w:vMerge w:val="continue"/>
            <w:vAlign w:val="center"/>
          </w:tcPr>
          <w:p>
            <w:pPr>
              <w:spacing w:line="360" w:lineRule="exact"/>
              <w:jc w:val="center"/>
              <w:rPr>
                <w:rFonts w:ascii="宋体" w:hAnsi="宋体"/>
                <w:b/>
                <w:szCs w:val="21"/>
              </w:rPr>
            </w:pPr>
          </w:p>
        </w:tc>
        <w:tc>
          <w:tcPr>
            <w:tcW w:w="3062" w:type="dxa"/>
            <w:vAlign w:val="center"/>
          </w:tcPr>
          <w:p>
            <w:pPr>
              <w:spacing w:line="360" w:lineRule="exact"/>
              <w:jc w:val="center"/>
              <w:rPr>
                <w:rFonts w:ascii="宋体" w:hAnsi="宋体"/>
                <w:b/>
                <w:szCs w:val="21"/>
              </w:rPr>
            </w:pPr>
            <w:r>
              <w:rPr>
                <w:rFonts w:hint="eastAsia" w:ascii="宋体" w:hAnsi="宋体"/>
                <w:b/>
                <w:szCs w:val="21"/>
              </w:rPr>
              <w:t>学科专业（方向）</w:t>
            </w:r>
          </w:p>
        </w:tc>
        <w:tc>
          <w:tcPr>
            <w:tcW w:w="709" w:type="dxa"/>
            <w:vAlign w:val="center"/>
          </w:tcPr>
          <w:p>
            <w:pPr>
              <w:spacing w:line="360" w:lineRule="exact"/>
              <w:jc w:val="center"/>
              <w:rPr>
                <w:rFonts w:ascii="宋体" w:hAnsi="宋体"/>
                <w:b/>
                <w:szCs w:val="21"/>
              </w:rPr>
            </w:pPr>
            <w:r>
              <w:rPr>
                <w:rFonts w:hint="eastAsia" w:ascii="宋体" w:hAnsi="宋体"/>
                <w:b/>
                <w:szCs w:val="21"/>
              </w:rPr>
              <w:t>人数</w:t>
            </w:r>
          </w:p>
        </w:tc>
        <w:tc>
          <w:tcPr>
            <w:tcW w:w="1276" w:type="dxa"/>
            <w:vAlign w:val="center"/>
          </w:tcPr>
          <w:p>
            <w:pPr>
              <w:spacing w:line="360" w:lineRule="exact"/>
              <w:jc w:val="center"/>
              <w:rPr>
                <w:rFonts w:ascii="宋体" w:hAnsi="宋体"/>
                <w:b/>
                <w:szCs w:val="21"/>
              </w:rPr>
            </w:pPr>
            <w:r>
              <w:rPr>
                <w:rFonts w:hint="eastAsia" w:ascii="宋体" w:hAnsi="宋体"/>
                <w:b/>
                <w:szCs w:val="21"/>
              </w:rPr>
              <w:t>学历学位</w:t>
            </w:r>
          </w:p>
        </w:tc>
        <w:tc>
          <w:tcPr>
            <w:tcW w:w="3423" w:type="dxa"/>
            <w:gridSpan w:val="2"/>
            <w:vMerge w:val="continue"/>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经济与管理学院</w:t>
            </w:r>
          </w:p>
        </w:tc>
        <w:tc>
          <w:tcPr>
            <w:tcW w:w="1740" w:type="dxa"/>
            <w:vMerge w:val="restart"/>
            <w:vAlign w:val="center"/>
          </w:tcPr>
          <w:p>
            <w:pPr>
              <w:spacing w:line="360" w:lineRule="exact"/>
              <w:jc w:val="center"/>
              <w:rPr>
                <w:rFonts w:ascii="宋体" w:hAnsi="宋体"/>
                <w:szCs w:val="21"/>
              </w:rPr>
            </w:pPr>
            <w:r>
              <w:rPr>
                <w:rFonts w:hint="eastAsia" w:ascii="宋体" w:hAnsi="宋体"/>
                <w:szCs w:val="21"/>
              </w:rPr>
              <w:t>财务管理</w:t>
            </w:r>
          </w:p>
          <w:p>
            <w:pPr>
              <w:spacing w:line="360" w:lineRule="exact"/>
              <w:jc w:val="center"/>
              <w:rPr>
                <w:rFonts w:ascii="宋体" w:hAnsi="宋体"/>
                <w:szCs w:val="21"/>
              </w:rPr>
            </w:pPr>
            <w:r>
              <w:rPr>
                <w:rFonts w:hint="eastAsia" w:ascii="宋体" w:hAnsi="宋体"/>
                <w:szCs w:val="21"/>
              </w:rPr>
              <w:t>审计学</w:t>
            </w:r>
          </w:p>
        </w:tc>
        <w:tc>
          <w:tcPr>
            <w:tcW w:w="3062" w:type="dxa"/>
            <w:vAlign w:val="center"/>
          </w:tcPr>
          <w:p>
            <w:pPr>
              <w:spacing w:line="360" w:lineRule="exact"/>
              <w:jc w:val="left"/>
              <w:rPr>
                <w:rFonts w:ascii="宋体" w:hAnsi="宋体"/>
                <w:szCs w:val="21"/>
              </w:rPr>
            </w:pPr>
            <w:r>
              <w:rPr>
                <w:rFonts w:hint="eastAsia" w:ascii="宋体" w:hAnsi="宋体"/>
                <w:szCs w:val="21"/>
              </w:rPr>
              <w:t>会计学、审计学、财务管理、</w:t>
            </w:r>
          </w:p>
        </w:tc>
        <w:tc>
          <w:tcPr>
            <w:tcW w:w="709" w:type="dxa"/>
            <w:vAlign w:val="center"/>
          </w:tcPr>
          <w:p>
            <w:pPr>
              <w:spacing w:line="360" w:lineRule="exact"/>
              <w:jc w:val="center"/>
              <w:rPr>
                <w:rFonts w:ascii="宋体" w:hAnsi="宋体"/>
                <w:szCs w:val="21"/>
              </w:rPr>
            </w:pPr>
            <w:r>
              <w:rPr>
                <w:rFonts w:hint="eastAsia" w:ascii="宋体" w:hAnsi="宋体"/>
                <w:szCs w:val="21"/>
              </w:rPr>
              <w:t>5</w:t>
            </w:r>
          </w:p>
        </w:tc>
        <w:tc>
          <w:tcPr>
            <w:tcW w:w="1276" w:type="dxa"/>
            <w:vMerge w:val="restart"/>
            <w:vAlign w:val="center"/>
          </w:tcPr>
          <w:p>
            <w:pPr>
              <w:spacing w:line="360" w:lineRule="exact"/>
              <w:jc w:val="center"/>
              <w:rPr>
                <w:rFonts w:ascii="宋体" w:hAnsi="宋体"/>
                <w:szCs w:val="21"/>
              </w:rPr>
            </w:pPr>
            <w:r>
              <w:rPr>
                <w:rFonts w:hint="eastAsia" w:ascii="宋体" w:hAnsi="宋体"/>
                <w:szCs w:val="21"/>
              </w:rPr>
              <w:t>硕士及以上</w:t>
            </w:r>
          </w:p>
        </w:tc>
        <w:tc>
          <w:tcPr>
            <w:tcW w:w="3423" w:type="dxa"/>
            <w:gridSpan w:val="2"/>
          </w:tcPr>
          <w:p>
            <w:pPr>
              <w:spacing w:line="360" w:lineRule="exact"/>
              <w:jc w:val="left"/>
              <w:rPr>
                <w:rFonts w:ascii="宋体" w:hAnsi="宋体"/>
                <w:szCs w:val="21"/>
              </w:rPr>
            </w:pPr>
            <w:r>
              <w:rPr>
                <w:rFonts w:hint="eastAsia" w:ascii="宋体" w:hAnsi="宋体"/>
                <w:szCs w:val="21"/>
              </w:rPr>
              <w:t>其中1名为实验教学人员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Merge w:val="continue"/>
            <w:vAlign w:val="center"/>
          </w:tcPr>
          <w:p>
            <w:pPr>
              <w:spacing w:line="360" w:lineRule="exact"/>
              <w:jc w:val="center"/>
              <w:rPr>
                <w:rFonts w:ascii="宋体" w:hAnsi="宋体"/>
                <w:szCs w:val="21"/>
              </w:rPr>
            </w:pPr>
          </w:p>
        </w:tc>
        <w:tc>
          <w:tcPr>
            <w:tcW w:w="3062" w:type="dxa"/>
            <w:vAlign w:val="center"/>
          </w:tcPr>
          <w:p>
            <w:pPr>
              <w:spacing w:line="360" w:lineRule="exact"/>
              <w:jc w:val="left"/>
              <w:rPr>
                <w:rFonts w:ascii="宋体" w:hAnsi="宋体"/>
                <w:szCs w:val="21"/>
              </w:rPr>
            </w:pPr>
            <w:r>
              <w:rPr>
                <w:rFonts w:hint="eastAsia" w:ascii="宋体" w:hAnsi="宋体"/>
                <w:szCs w:val="21"/>
              </w:rPr>
              <w:t>财政学、税收学、金融学</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r>
              <w:rPr>
                <w:rFonts w:hint="eastAsia" w:ascii="宋体" w:hAnsi="宋体"/>
                <w:szCs w:val="21"/>
              </w:rPr>
              <w:t>其中1名为实验教学人员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文学传媒与教育科学学院</w:t>
            </w:r>
          </w:p>
        </w:tc>
        <w:tc>
          <w:tcPr>
            <w:tcW w:w="1740" w:type="dxa"/>
            <w:vAlign w:val="center"/>
          </w:tcPr>
          <w:p>
            <w:pPr>
              <w:spacing w:line="360" w:lineRule="exact"/>
              <w:jc w:val="center"/>
              <w:rPr>
                <w:rFonts w:ascii="宋体" w:hAnsi="宋体"/>
                <w:szCs w:val="21"/>
              </w:rPr>
            </w:pPr>
            <w:r>
              <w:rPr>
                <w:rFonts w:hint="eastAsia" w:ascii="宋体" w:hAnsi="宋体"/>
                <w:szCs w:val="21"/>
              </w:rPr>
              <w:t>网络与新媒体</w:t>
            </w:r>
          </w:p>
        </w:tc>
        <w:tc>
          <w:tcPr>
            <w:tcW w:w="3062" w:type="dxa"/>
            <w:vAlign w:val="center"/>
          </w:tcPr>
          <w:p>
            <w:pPr>
              <w:spacing w:line="360" w:lineRule="exact"/>
              <w:jc w:val="left"/>
              <w:rPr>
                <w:rFonts w:ascii="宋体" w:hAnsi="宋体"/>
                <w:szCs w:val="21"/>
              </w:rPr>
            </w:pPr>
            <w:r>
              <w:rPr>
                <w:rFonts w:hint="eastAsia" w:ascii="宋体" w:hAnsi="宋体"/>
                <w:szCs w:val="21"/>
              </w:rPr>
              <w:t>数字媒体技术、艺术学（数字媒体艺术方向）、广播电视艺术学（编导方向）</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学前教育</w:t>
            </w:r>
          </w:p>
        </w:tc>
        <w:tc>
          <w:tcPr>
            <w:tcW w:w="3062" w:type="dxa"/>
            <w:vAlign w:val="center"/>
          </w:tcPr>
          <w:p>
            <w:pPr>
              <w:spacing w:line="360" w:lineRule="exact"/>
              <w:jc w:val="left"/>
              <w:rPr>
                <w:rFonts w:ascii="宋体" w:hAnsi="宋体"/>
                <w:szCs w:val="21"/>
              </w:rPr>
            </w:pPr>
            <w:r>
              <w:rPr>
                <w:rFonts w:hint="eastAsia" w:ascii="宋体" w:hAnsi="宋体"/>
                <w:szCs w:val="21"/>
              </w:rPr>
              <w:t>学前教育</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外国语学院</w:t>
            </w:r>
          </w:p>
        </w:tc>
        <w:tc>
          <w:tcPr>
            <w:tcW w:w="1740" w:type="dxa"/>
            <w:vAlign w:val="center"/>
          </w:tcPr>
          <w:p>
            <w:pPr>
              <w:spacing w:line="360" w:lineRule="exact"/>
              <w:jc w:val="center"/>
              <w:rPr>
                <w:rFonts w:ascii="宋体" w:hAnsi="宋体"/>
                <w:szCs w:val="21"/>
              </w:rPr>
            </w:pPr>
            <w:r>
              <w:rPr>
                <w:rFonts w:hint="eastAsia" w:ascii="宋体" w:hAnsi="宋体"/>
                <w:szCs w:val="21"/>
              </w:rPr>
              <w:t>法语</w:t>
            </w:r>
          </w:p>
        </w:tc>
        <w:tc>
          <w:tcPr>
            <w:tcW w:w="3062" w:type="dxa"/>
            <w:vAlign w:val="center"/>
          </w:tcPr>
          <w:p>
            <w:pPr>
              <w:spacing w:line="360" w:lineRule="exact"/>
              <w:jc w:val="left"/>
              <w:rPr>
                <w:rFonts w:ascii="宋体" w:hAnsi="宋体"/>
                <w:szCs w:val="21"/>
              </w:rPr>
            </w:pPr>
            <w:r>
              <w:rPr>
                <w:rFonts w:hint="eastAsia" w:ascii="宋体" w:hAnsi="宋体"/>
                <w:szCs w:val="21"/>
              </w:rPr>
              <w:t>法语</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商务英语</w:t>
            </w:r>
          </w:p>
        </w:tc>
        <w:tc>
          <w:tcPr>
            <w:tcW w:w="3062" w:type="dxa"/>
            <w:vAlign w:val="center"/>
          </w:tcPr>
          <w:p>
            <w:pPr>
              <w:spacing w:line="360" w:lineRule="exact"/>
              <w:jc w:val="left"/>
              <w:rPr>
                <w:rFonts w:ascii="宋体" w:hAnsi="宋体"/>
                <w:szCs w:val="21"/>
              </w:rPr>
            </w:pPr>
            <w:r>
              <w:rPr>
                <w:rFonts w:hint="eastAsia" w:ascii="宋体" w:hAnsi="宋体"/>
                <w:szCs w:val="21"/>
              </w:rPr>
              <w:t>商务英语、经贸英语</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本科阶段应为英语专业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体育学院</w:t>
            </w:r>
          </w:p>
        </w:tc>
        <w:tc>
          <w:tcPr>
            <w:tcW w:w="1740" w:type="dxa"/>
            <w:vAlign w:val="center"/>
          </w:tcPr>
          <w:p>
            <w:pPr>
              <w:spacing w:line="360" w:lineRule="exact"/>
              <w:jc w:val="center"/>
              <w:rPr>
                <w:rFonts w:ascii="宋体" w:hAnsi="宋体"/>
                <w:szCs w:val="21"/>
              </w:rPr>
            </w:pPr>
            <w:r>
              <w:rPr>
                <w:rFonts w:hint="eastAsia" w:ascii="宋体" w:hAnsi="宋体"/>
                <w:szCs w:val="21"/>
              </w:rPr>
              <w:t>社会体育</w:t>
            </w:r>
          </w:p>
        </w:tc>
        <w:tc>
          <w:tcPr>
            <w:tcW w:w="3062" w:type="dxa"/>
            <w:vAlign w:val="center"/>
          </w:tcPr>
          <w:p>
            <w:pPr>
              <w:spacing w:line="360" w:lineRule="exact"/>
              <w:jc w:val="left"/>
              <w:rPr>
                <w:rFonts w:ascii="宋体" w:hAnsi="宋体"/>
                <w:szCs w:val="21"/>
              </w:rPr>
            </w:pPr>
            <w:r>
              <w:rPr>
                <w:rFonts w:hint="eastAsia" w:ascii="宋体" w:hAnsi="宋体"/>
                <w:szCs w:val="21"/>
              </w:rPr>
              <w:t>休闲体育学、体育教育训练学（舞蹈编排方向）</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1937" w:type="dxa"/>
            <w:vAlign w:val="center"/>
          </w:tcPr>
          <w:p>
            <w:pPr>
              <w:spacing w:line="360" w:lineRule="exact"/>
              <w:jc w:val="center"/>
              <w:rPr>
                <w:rFonts w:ascii="宋体" w:hAnsi="宋体"/>
                <w:szCs w:val="21"/>
              </w:rPr>
            </w:pPr>
            <w:r>
              <w:rPr>
                <w:rFonts w:hint="eastAsia" w:ascii="宋体" w:hAnsi="宋体"/>
                <w:szCs w:val="21"/>
              </w:rPr>
              <w:t>本科为体育或舞蹈专业</w:t>
            </w:r>
          </w:p>
        </w:tc>
        <w:tc>
          <w:tcPr>
            <w:tcW w:w="1486" w:type="dxa"/>
            <w:vMerge w:val="restart"/>
            <w:vAlign w:val="center"/>
          </w:tcPr>
          <w:p>
            <w:pPr>
              <w:spacing w:line="360" w:lineRule="exact"/>
              <w:jc w:val="center"/>
              <w:rPr>
                <w:rFonts w:ascii="宋体" w:hAnsi="宋体"/>
                <w:szCs w:val="21"/>
              </w:rPr>
            </w:pPr>
            <w:r>
              <w:rPr>
                <w:rFonts w:hint="eastAsia" w:ascii="宋体" w:hAnsi="宋体"/>
                <w:szCs w:val="21"/>
              </w:rPr>
              <w:t>专业院校毕业或211层次以上学校毕业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体育教育</w:t>
            </w:r>
          </w:p>
        </w:tc>
        <w:tc>
          <w:tcPr>
            <w:tcW w:w="3062" w:type="dxa"/>
            <w:vAlign w:val="center"/>
          </w:tcPr>
          <w:p>
            <w:pPr>
              <w:spacing w:line="360" w:lineRule="exact"/>
              <w:jc w:val="left"/>
              <w:rPr>
                <w:rFonts w:ascii="宋体" w:hAnsi="宋体"/>
                <w:szCs w:val="21"/>
              </w:rPr>
            </w:pPr>
            <w:r>
              <w:rPr>
                <w:rFonts w:hint="eastAsia" w:ascii="宋体" w:hAnsi="宋体"/>
                <w:szCs w:val="21"/>
              </w:rPr>
              <w:t>体育教育训练学（羽毛球方向）</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1937" w:type="dxa"/>
            <w:vAlign w:val="center"/>
          </w:tcPr>
          <w:p>
            <w:pPr>
              <w:spacing w:line="360" w:lineRule="exact"/>
              <w:jc w:val="center"/>
              <w:rPr>
                <w:rFonts w:ascii="宋体" w:hAnsi="宋体"/>
                <w:szCs w:val="21"/>
              </w:rPr>
            </w:pPr>
            <w:r>
              <w:rPr>
                <w:rFonts w:hint="eastAsia" w:ascii="宋体" w:hAnsi="宋体"/>
                <w:szCs w:val="21"/>
              </w:rPr>
              <w:t>具有手球特长优先考虑</w:t>
            </w:r>
          </w:p>
        </w:tc>
        <w:tc>
          <w:tcPr>
            <w:tcW w:w="1486" w:type="dxa"/>
            <w:vMerge w:val="continue"/>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应用数学学院</w:t>
            </w:r>
          </w:p>
        </w:tc>
        <w:tc>
          <w:tcPr>
            <w:tcW w:w="1740" w:type="dxa"/>
            <w:vAlign w:val="center"/>
          </w:tcPr>
          <w:p>
            <w:pPr>
              <w:spacing w:line="360" w:lineRule="exact"/>
              <w:jc w:val="center"/>
              <w:rPr>
                <w:rFonts w:ascii="宋体" w:hAnsi="宋体"/>
                <w:szCs w:val="21"/>
              </w:rPr>
            </w:pPr>
            <w:r>
              <w:rPr>
                <w:rFonts w:hint="eastAsia" w:ascii="宋体" w:hAnsi="宋体"/>
                <w:szCs w:val="21"/>
              </w:rPr>
              <w:t>统计学</w:t>
            </w:r>
          </w:p>
        </w:tc>
        <w:tc>
          <w:tcPr>
            <w:tcW w:w="3062" w:type="dxa"/>
            <w:vAlign w:val="center"/>
          </w:tcPr>
          <w:p>
            <w:pPr>
              <w:spacing w:line="360" w:lineRule="exact"/>
              <w:jc w:val="left"/>
              <w:rPr>
                <w:rFonts w:ascii="宋体" w:hAnsi="宋体"/>
                <w:szCs w:val="21"/>
              </w:rPr>
            </w:pPr>
            <w:r>
              <w:rPr>
                <w:rFonts w:hint="eastAsia" w:ascii="宋体" w:hAnsi="宋体"/>
                <w:szCs w:val="21"/>
              </w:rPr>
              <w:t>统计学、概率论与数理统计</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金融工程</w:t>
            </w:r>
          </w:p>
        </w:tc>
        <w:tc>
          <w:tcPr>
            <w:tcW w:w="3062" w:type="dxa"/>
            <w:vAlign w:val="center"/>
          </w:tcPr>
          <w:p>
            <w:pPr>
              <w:spacing w:line="360" w:lineRule="exact"/>
              <w:jc w:val="left"/>
              <w:rPr>
                <w:rFonts w:ascii="宋体" w:hAnsi="宋体"/>
                <w:szCs w:val="21"/>
              </w:rPr>
            </w:pPr>
            <w:r>
              <w:rPr>
                <w:rFonts w:hint="eastAsia" w:ascii="宋体" w:hAnsi="宋体"/>
                <w:szCs w:val="21"/>
              </w:rPr>
              <w:t>金融工程、金融学</w:t>
            </w:r>
          </w:p>
        </w:tc>
        <w:tc>
          <w:tcPr>
            <w:tcW w:w="709" w:type="dxa"/>
            <w:vAlign w:val="center"/>
          </w:tcPr>
          <w:p>
            <w:pPr>
              <w:spacing w:line="360" w:lineRule="exact"/>
              <w:jc w:val="center"/>
              <w:rPr>
                <w:rFonts w:ascii="宋体" w:hAnsi="宋体"/>
                <w:szCs w:val="21"/>
              </w:rPr>
            </w:pPr>
            <w:r>
              <w:rPr>
                <w:rFonts w:hint="eastAsia" w:ascii="宋体" w:hAnsi="宋体"/>
                <w:szCs w:val="21"/>
              </w:rPr>
              <w:t>3</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color w:val="000000"/>
                <w:szCs w:val="21"/>
                <w:shd w:val="clear" w:color="auto" w:fill="FFFFFF"/>
              </w:rPr>
            </w:pPr>
            <w:r>
              <w:rPr>
                <w:rFonts w:hint="eastAsia" w:ascii="宋体" w:hAnsi="宋体"/>
                <w:color w:val="000000"/>
                <w:szCs w:val="21"/>
                <w:shd w:val="clear" w:color="auto" w:fill="FFFFFF"/>
              </w:rPr>
              <w:t>机械与电子工程学院</w:t>
            </w:r>
          </w:p>
        </w:tc>
        <w:tc>
          <w:tcPr>
            <w:tcW w:w="1740" w:type="dxa"/>
            <w:vAlign w:val="center"/>
          </w:tcPr>
          <w:p>
            <w:pPr>
              <w:spacing w:line="360" w:lineRule="exact"/>
              <w:jc w:val="center"/>
              <w:rPr>
                <w:rFonts w:ascii="宋体" w:hAnsi="宋体"/>
                <w:szCs w:val="21"/>
              </w:rPr>
            </w:pPr>
            <w:r>
              <w:rPr>
                <w:rFonts w:hint="eastAsia" w:ascii="宋体" w:hAnsi="宋体"/>
                <w:color w:val="000000"/>
                <w:szCs w:val="21"/>
                <w:shd w:val="clear" w:color="auto" w:fill="FFFFFF"/>
              </w:rPr>
              <w:t>机械设计制造及其自动化专业</w:t>
            </w:r>
          </w:p>
        </w:tc>
        <w:tc>
          <w:tcPr>
            <w:tcW w:w="3062" w:type="dxa"/>
            <w:vAlign w:val="center"/>
          </w:tcPr>
          <w:p>
            <w:pPr>
              <w:spacing w:line="360" w:lineRule="exact"/>
              <w:jc w:val="left"/>
              <w:rPr>
                <w:rFonts w:ascii="宋体" w:hAnsi="宋体"/>
                <w:szCs w:val="21"/>
              </w:rPr>
            </w:pPr>
            <w:bookmarkStart w:id="0" w:name="OLE_LINK1"/>
            <w:r>
              <w:rPr>
                <w:rFonts w:hint="eastAsia" w:ascii="宋体" w:hAnsi="宋体"/>
                <w:color w:val="000000"/>
                <w:szCs w:val="21"/>
                <w:shd w:val="clear" w:color="auto" w:fill="FFFFFF"/>
              </w:rPr>
              <w:t>机械</w:t>
            </w:r>
            <w:bookmarkEnd w:id="0"/>
            <w:r>
              <w:rPr>
                <w:rFonts w:hint="eastAsia" w:ascii="宋体" w:hAnsi="宋体"/>
                <w:color w:val="000000"/>
                <w:szCs w:val="21"/>
                <w:shd w:val="clear" w:color="auto" w:fill="FFFFFF"/>
              </w:rPr>
              <w:t>工程</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w:t>
            </w:r>
            <w:r>
              <w:rPr>
                <w:rFonts w:hint="eastAsia" w:ascii="宋体" w:hAnsi="宋体"/>
                <w:color w:val="000000"/>
                <w:szCs w:val="21"/>
                <w:shd w:val="clear" w:color="auto" w:fill="FFFFFF"/>
              </w:rPr>
              <w:t>机械设计制造及其自动化专业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材料成型及控制工程</w:t>
            </w:r>
          </w:p>
        </w:tc>
        <w:tc>
          <w:tcPr>
            <w:tcW w:w="3062" w:type="dxa"/>
            <w:vAlign w:val="center"/>
          </w:tcPr>
          <w:p>
            <w:pPr>
              <w:spacing w:line="360" w:lineRule="exact"/>
              <w:jc w:val="left"/>
              <w:rPr>
                <w:rFonts w:ascii="宋体" w:hAnsi="宋体"/>
                <w:szCs w:val="21"/>
              </w:rPr>
            </w:pPr>
            <w:r>
              <w:rPr>
                <w:rFonts w:hint="eastAsia" w:ascii="宋体" w:hAnsi="宋体"/>
                <w:szCs w:val="21"/>
              </w:rPr>
              <w:t>材料加工工程</w:t>
            </w:r>
          </w:p>
        </w:tc>
        <w:tc>
          <w:tcPr>
            <w:tcW w:w="709" w:type="dxa"/>
            <w:vAlign w:val="center"/>
          </w:tcPr>
          <w:p>
            <w:pPr>
              <w:spacing w:line="360" w:lineRule="exact"/>
              <w:jc w:val="center"/>
              <w:rPr>
                <w:rFonts w:ascii="宋体" w:hAnsi="宋体"/>
                <w:szCs w:val="21"/>
              </w:rPr>
            </w:pPr>
            <w:r>
              <w:rPr>
                <w:rFonts w:hint="eastAsia" w:ascii="宋体" w:hAnsi="宋体"/>
                <w:szCs w:val="21"/>
              </w:rPr>
              <w:t>4</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本科为材料成型及控制工程专业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机械电子工程</w:t>
            </w:r>
          </w:p>
        </w:tc>
        <w:tc>
          <w:tcPr>
            <w:tcW w:w="3062" w:type="dxa"/>
            <w:vAlign w:val="center"/>
          </w:tcPr>
          <w:p>
            <w:pPr>
              <w:spacing w:line="360" w:lineRule="exact"/>
              <w:jc w:val="left"/>
              <w:rPr>
                <w:rFonts w:ascii="宋体" w:hAnsi="宋体"/>
                <w:szCs w:val="21"/>
              </w:rPr>
            </w:pPr>
            <w:r>
              <w:rPr>
                <w:rFonts w:hint="eastAsia" w:ascii="宋体" w:hAnsi="宋体"/>
                <w:szCs w:val="21"/>
              </w:rPr>
              <w:t>机械电子工程</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本科为机械电子工程专业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电气工程及其自动化</w:t>
            </w:r>
          </w:p>
        </w:tc>
        <w:tc>
          <w:tcPr>
            <w:tcW w:w="3062" w:type="dxa"/>
            <w:vAlign w:val="center"/>
          </w:tcPr>
          <w:p>
            <w:pPr>
              <w:spacing w:line="360" w:lineRule="exact"/>
              <w:jc w:val="left"/>
              <w:rPr>
                <w:rFonts w:ascii="宋体" w:hAnsi="宋体"/>
                <w:color w:val="000000"/>
                <w:szCs w:val="21"/>
              </w:rPr>
            </w:pPr>
            <w:r>
              <w:rPr>
                <w:rFonts w:hint="eastAsia" w:ascii="宋体" w:hAnsi="宋体" w:cs="宋体"/>
                <w:color w:val="000000"/>
                <w:kern w:val="0"/>
                <w:szCs w:val="21"/>
              </w:rPr>
              <w:t>高电压与绝缘技术、电力系统及其自动化、电力电子与电力传动</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本科为电气工程及其自动化专业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电子信息工程</w:t>
            </w:r>
          </w:p>
        </w:tc>
        <w:tc>
          <w:tcPr>
            <w:tcW w:w="3062" w:type="dxa"/>
            <w:vAlign w:val="center"/>
          </w:tcPr>
          <w:p>
            <w:pPr>
              <w:spacing w:line="360" w:lineRule="exact"/>
              <w:jc w:val="left"/>
              <w:rPr>
                <w:rFonts w:ascii="宋体" w:hAnsi="宋体"/>
                <w:color w:val="000000"/>
                <w:szCs w:val="21"/>
              </w:rPr>
            </w:pPr>
            <w:r>
              <w:rPr>
                <w:rFonts w:hint="eastAsia" w:ascii="宋体" w:hAnsi="宋体" w:cs="宋体"/>
                <w:color w:val="000000"/>
                <w:kern w:val="0"/>
                <w:szCs w:val="21"/>
              </w:rPr>
              <w:t>信号与信息处理、通信与信息系统</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本科为电子信息工程专业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Align w:val="center"/>
          </w:tcPr>
          <w:p>
            <w:pPr>
              <w:spacing w:line="360" w:lineRule="exact"/>
              <w:jc w:val="center"/>
              <w:rPr>
                <w:rFonts w:ascii="宋体" w:hAnsi="宋体"/>
                <w:szCs w:val="21"/>
              </w:rPr>
            </w:pPr>
            <w:r>
              <w:rPr>
                <w:rFonts w:hint="eastAsia" w:ascii="宋体" w:hAnsi="宋体"/>
                <w:szCs w:val="21"/>
              </w:rPr>
              <w:t>电子科学与技术</w:t>
            </w:r>
          </w:p>
        </w:tc>
        <w:tc>
          <w:tcPr>
            <w:tcW w:w="3062" w:type="dxa"/>
            <w:vAlign w:val="center"/>
          </w:tcPr>
          <w:p>
            <w:pPr>
              <w:spacing w:line="360" w:lineRule="exact"/>
              <w:jc w:val="left"/>
              <w:rPr>
                <w:rFonts w:ascii="宋体" w:hAnsi="宋体"/>
                <w:color w:val="000000"/>
                <w:szCs w:val="21"/>
              </w:rPr>
            </w:pPr>
            <w:r>
              <w:rPr>
                <w:rFonts w:hint="eastAsia" w:ascii="宋体" w:hAnsi="宋体" w:cs="宋体"/>
                <w:color w:val="000000"/>
                <w:kern w:val="0"/>
                <w:szCs w:val="21"/>
              </w:rPr>
              <w:t>电路与系统、电磁场与微波技术</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本科为电子科学与技术专业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Align w:val="center"/>
          </w:tcPr>
          <w:p>
            <w:pPr>
              <w:spacing w:line="360" w:lineRule="exact"/>
              <w:jc w:val="center"/>
              <w:rPr>
                <w:rFonts w:ascii="宋体" w:hAnsi="宋体"/>
                <w:szCs w:val="21"/>
              </w:rPr>
            </w:pPr>
            <w:r>
              <w:rPr>
                <w:rFonts w:hint="eastAsia" w:ascii="宋体" w:hAnsi="宋体"/>
                <w:szCs w:val="21"/>
              </w:rPr>
              <w:t>化学与材料工程学院</w:t>
            </w:r>
          </w:p>
        </w:tc>
        <w:tc>
          <w:tcPr>
            <w:tcW w:w="1740" w:type="dxa"/>
            <w:vAlign w:val="center"/>
          </w:tcPr>
          <w:p>
            <w:pPr>
              <w:spacing w:line="360" w:lineRule="exact"/>
              <w:jc w:val="center"/>
              <w:rPr>
                <w:rFonts w:ascii="宋体" w:hAnsi="宋体"/>
                <w:szCs w:val="21"/>
              </w:rPr>
            </w:pPr>
            <w:r>
              <w:rPr>
                <w:rFonts w:hint="eastAsia" w:ascii="宋体" w:hAnsi="宋体"/>
                <w:szCs w:val="21"/>
              </w:rPr>
              <w:t>生物制药</w:t>
            </w:r>
          </w:p>
        </w:tc>
        <w:tc>
          <w:tcPr>
            <w:tcW w:w="3062" w:type="dxa"/>
            <w:vAlign w:val="center"/>
          </w:tcPr>
          <w:p>
            <w:pPr>
              <w:spacing w:line="360" w:lineRule="exact"/>
              <w:jc w:val="left"/>
              <w:rPr>
                <w:rFonts w:ascii="宋体" w:hAnsi="宋体"/>
                <w:szCs w:val="21"/>
              </w:rPr>
            </w:pPr>
            <w:r>
              <w:rPr>
                <w:rFonts w:hint="eastAsia" w:ascii="宋体" w:hAnsi="宋体"/>
                <w:szCs w:val="21"/>
              </w:rPr>
              <w:t>生物制药、制药工程、药物化学、药理学、药物分析</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vAlign w:val="center"/>
          </w:tcPr>
          <w:p>
            <w:pPr>
              <w:spacing w:line="360" w:lineRule="exact"/>
              <w:jc w:val="center"/>
              <w:rPr>
                <w:rFonts w:ascii="宋体" w:hAnsi="宋体"/>
                <w:szCs w:val="21"/>
              </w:rPr>
            </w:pPr>
            <w:r>
              <w:rPr>
                <w:rFonts w:hint="eastAsia" w:ascii="宋体" w:hAnsi="宋体"/>
                <w:szCs w:val="21"/>
              </w:rPr>
              <w:t>本科为药学相关专业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Align w:val="center"/>
          </w:tcPr>
          <w:p>
            <w:pPr>
              <w:spacing w:line="360" w:lineRule="exact"/>
              <w:jc w:val="center"/>
              <w:rPr>
                <w:rFonts w:ascii="宋体" w:hAnsi="宋体"/>
                <w:szCs w:val="21"/>
              </w:rPr>
            </w:pPr>
            <w:r>
              <w:rPr>
                <w:rFonts w:hint="eastAsia" w:ascii="宋体" w:hAnsi="宋体"/>
                <w:szCs w:val="21"/>
              </w:rPr>
              <w:t>信息工程学院</w:t>
            </w:r>
          </w:p>
        </w:tc>
        <w:tc>
          <w:tcPr>
            <w:tcW w:w="1740" w:type="dxa"/>
            <w:vAlign w:val="center"/>
          </w:tcPr>
          <w:p>
            <w:pPr>
              <w:spacing w:line="360" w:lineRule="exact"/>
              <w:jc w:val="center"/>
              <w:rPr>
                <w:rFonts w:ascii="宋体" w:hAnsi="宋体"/>
                <w:szCs w:val="21"/>
              </w:rPr>
            </w:pPr>
            <w:r>
              <w:rPr>
                <w:rFonts w:hint="eastAsia" w:ascii="宋体" w:hAnsi="宋体"/>
                <w:szCs w:val="21"/>
              </w:rPr>
              <w:t>物联网工程</w:t>
            </w:r>
          </w:p>
        </w:tc>
        <w:tc>
          <w:tcPr>
            <w:tcW w:w="3062" w:type="dxa"/>
            <w:vAlign w:val="center"/>
          </w:tcPr>
          <w:p>
            <w:pPr>
              <w:spacing w:line="360" w:lineRule="exact"/>
              <w:jc w:val="left"/>
              <w:rPr>
                <w:rFonts w:ascii="宋体" w:hAnsi="宋体"/>
                <w:szCs w:val="21"/>
              </w:rPr>
            </w:pPr>
            <w:r>
              <w:rPr>
                <w:rFonts w:hint="eastAsia" w:ascii="宋体" w:hAnsi="宋体"/>
                <w:szCs w:val="21"/>
              </w:rPr>
              <w:t>计算机应用技术（网络或物联网方向）</w:t>
            </w:r>
          </w:p>
        </w:tc>
        <w:tc>
          <w:tcPr>
            <w:tcW w:w="709" w:type="dxa"/>
            <w:vAlign w:val="center"/>
          </w:tcPr>
          <w:p>
            <w:pPr>
              <w:spacing w:line="360" w:lineRule="exact"/>
              <w:jc w:val="center"/>
              <w:rPr>
                <w:rFonts w:ascii="宋体" w:hAnsi="宋体"/>
                <w:szCs w:val="21"/>
              </w:rPr>
            </w:pPr>
            <w:r>
              <w:rPr>
                <w:rFonts w:hint="eastAsia" w:ascii="宋体" w:hAnsi="宋体"/>
                <w:szCs w:val="21"/>
              </w:rPr>
              <w:t>2</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旅游管理学院</w:t>
            </w:r>
          </w:p>
        </w:tc>
        <w:tc>
          <w:tcPr>
            <w:tcW w:w="1740" w:type="dxa"/>
            <w:vAlign w:val="center"/>
          </w:tcPr>
          <w:p>
            <w:pPr>
              <w:spacing w:line="360" w:lineRule="exact"/>
              <w:jc w:val="center"/>
              <w:rPr>
                <w:rFonts w:ascii="宋体" w:hAnsi="宋体"/>
                <w:szCs w:val="21"/>
              </w:rPr>
            </w:pPr>
            <w:r>
              <w:rPr>
                <w:rFonts w:hint="eastAsia" w:ascii="宋体" w:hAnsi="宋体"/>
                <w:szCs w:val="21"/>
              </w:rPr>
              <w:t>酒店管理</w:t>
            </w:r>
          </w:p>
        </w:tc>
        <w:tc>
          <w:tcPr>
            <w:tcW w:w="3062" w:type="dxa"/>
            <w:vAlign w:val="center"/>
          </w:tcPr>
          <w:p>
            <w:pPr>
              <w:spacing w:line="360" w:lineRule="exact"/>
              <w:jc w:val="left"/>
              <w:rPr>
                <w:rFonts w:ascii="宋体" w:hAnsi="宋体"/>
                <w:szCs w:val="21"/>
              </w:rPr>
            </w:pPr>
            <w:r>
              <w:rPr>
                <w:rFonts w:hint="eastAsia" w:ascii="宋体" w:hAnsi="宋体"/>
                <w:szCs w:val="21"/>
              </w:rPr>
              <w:t>酒店管理</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Merge w:val="restart"/>
            <w:vAlign w:val="center"/>
          </w:tcPr>
          <w:p>
            <w:pPr>
              <w:spacing w:line="360" w:lineRule="exact"/>
              <w:jc w:val="center"/>
              <w:rPr>
                <w:rFonts w:ascii="宋体" w:hAnsi="宋体"/>
                <w:szCs w:val="21"/>
              </w:rPr>
            </w:pPr>
            <w:r>
              <w:rPr>
                <w:rFonts w:hint="eastAsia" w:ascii="宋体" w:hAnsi="宋体"/>
                <w:szCs w:val="21"/>
              </w:rPr>
              <w:t>会展经济与管理</w:t>
            </w:r>
          </w:p>
        </w:tc>
        <w:tc>
          <w:tcPr>
            <w:tcW w:w="3062" w:type="dxa"/>
            <w:vAlign w:val="center"/>
          </w:tcPr>
          <w:p>
            <w:pPr>
              <w:spacing w:line="360" w:lineRule="exact"/>
              <w:jc w:val="left"/>
              <w:rPr>
                <w:rFonts w:ascii="宋体" w:hAnsi="宋体"/>
                <w:szCs w:val="21"/>
              </w:rPr>
            </w:pPr>
            <w:r>
              <w:rPr>
                <w:rFonts w:hint="eastAsia" w:ascii="宋体" w:hAnsi="宋体"/>
                <w:szCs w:val="21"/>
              </w:rPr>
              <w:t>会展经济与管理</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vAlign w:val="center"/>
          </w:tcPr>
          <w:p>
            <w:pPr>
              <w:spacing w:line="360" w:lineRule="exact"/>
              <w:jc w:val="center"/>
              <w:rPr>
                <w:rFonts w:ascii="宋体" w:hAnsi="宋体"/>
                <w:szCs w:val="21"/>
              </w:rPr>
            </w:pPr>
          </w:p>
        </w:tc>
        <w:tc>
          <w:tcPr>
            <w:tcW w:w="1740" w:type="dxa"/>
            <w:vMerge w:val="continue"/>
            <w:vAlign w:val="center"/>
          </w:tcPr>
          <w:p>
            <w:pPr>
              <w:spacing w:line="360" w:lineRule="exact"/>
              <w:jc w:val="center"/>
              <w:rPr>
                <w:rFonts w:ascii="宋体" w:hAnsi="宋体"/>
                <w:szCs w:val="21"/>
              </w:rPr>
            </w:pPr>
          </w:p>
        </w:tc>
        <w:tc>
          <w:tcPr>
            <w:tcW w:w="3062" w:type="dxa"/>
            <w:vAlign w:val="center"/>
          </w:tcPr>
          <w:p>
            <w:pPr>
              <w:spacing w:line="360" w:lineRule="exact"/>
              <w:jc w:val="left"/>
              <w:rPr>
                <w:rFonts w:ascii="宋体" w:hAnsi="宋体"/>
                <w:szCs w:val="21"/>
              </w:rPr>
            </w:pPr>
            <w:r>
              <w:rPr>
                <w:rFonts w:hint="eastAsia" w:ascii="宋体" w:hAnsi="宋体"/>
                <w:szCs w:val="21"/>
              </w:rPr>
              <w:t>会展策划与管理</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restart"/>
            <w:vAlign w:val="center"/>
          </w:tcPr>
          <w:p>
            <w:pPr>
              <w:spacing w:line="360" w:lineRule="exact"/>
              <w:jc w:val="center"/>
              <w:rPr>
                <w:rFonts w:ascii="宋体" w:hAnsi="宋体"/>
                <w:szCs w:val="21"/>
              </w:rPr>
            </w:pPr>
            <w:r>
              <w:rPr>
                <w:rFonts w:hint="eastAsia" w:ascii="宋体" w:hAnsi="宋体"/>
                <w:szCs w:val="21"/>
              </w:rPr>
              <w:t>艺术学院</w:t>
            </w:r>
          </w:p>
        </w:tc>
        <w:tc>
          <w:tcPr>
            <w:tcW w:w="1740" w:type="dxa"/>
            <w:vMerge w:val="restart"/>
            <w:vAlign w:val="center"/>
          </w:tcPr>
          <w:p>
            <w:pPr>
              <w:spacing w:line="360" w:lineRule="exact"/>
              <w:jc w:val="center"/>
              <w:rPr>
                <w:rFonts w:ascii="宋体" w:hAnsi="宋体"/>
                <w:szCs w:val="21"/>
              </w:rPr>
            </w:pPr>
            <w:r>
              <w:rPr>
                <w:rFonts w:hint="eastAsia" w:ascii="宋体" w:hAnsi="宋体"/>
                <w:szCs w:val="21"/>
              </w:rPr>
              <w:t>音乐表演</w:t>
            </w:r>
          </w:p>
        </w:tc>
        <w:tc>
          <w:tcPr>
            <w:tcW w:w="3062" w:type="dxa"/>
            <w:vAlign w:val="center"/>
          </w:tcPr>
          <w:p>
            <w:pPr>
              <w:spacing w:line="360" w:lineRule="exact"/>
              <w:jc w:val="left"/>
              <w:rPr>
                <w:rFonts w:ascii="宋体" w:hAnsi="宋体"/>
                <w:szCs w:val="21"/>
              </w:rPr>
            </w:pPr>
            <w:r>
              <w:rPr>
                <w:rFonts w:hint="eastAsia" w:ascii="宋体" w:hAnsi="宋体"/>
                <w:szCs w:val="21"/>
              </w:rPr>
              <w:t>钢琴</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118" w:type="dxa"/>
            <w:vMerge w:val="continue"/>
          </w:tcPr>
          <w:p>
            <w:pPr>
              <w:spacing w:line="360" w:lineRule="exact"/>
              <w:jc w:val="center"/>
              <w:rPr>
                <w:rFonts w:ascii="宋体" w:hAnsi="宋体"/>
                <w:szCs w:val="21"/>
              </w:rPr>
            </w:pPr>
          </w:p>
        </w:tc>
        <w:tc>
          <w:tcPr>
            <w:tcW w:w="1740" w:type="dxa"/>
            <w:vMerge w:val="continue"/>
            <w:vAlign w:val="center"/>
          </w:tcPr>
          <w:p>
            <w:pPr>
              <w:spacing w:line="360" w:lineRule="exact"/>
              <w:jc w:val="center"/>
              <w:rPr>
                <w:rFonts w:ascii="宋体" w:hAnsi="宋体"/>
                <w:szCs w:val="21"/>
              </w:rPr>
            </w:pPr>
          </w:p>
        </w:tc>
        <w:tc>
          <w:tcPr>
            <w:tcW w:w="3062" w:type="dxa"/>
            <w:vAlign w:val="center"/>
          </w:tcPr>
          <w:p>
            <w:pPr>
              <w:spacing w:line="360" w:lineRule="exact"/>
              <w:jc w:val="left"/>
              <w:rPr>
                <w:rFonts w:ascii="宋体" w:hAnsi="宋体"/>
                <w:szCs w:val="21"/>
              </w:rPr>
            </w:pPr>
            <w:r>
              <w:rPr>
                <w:rFonts w:hint="eastAsia" w:ascii="宋体" w:hAnsi="宋体"/>
                <w:szCs w:val="21"/>
              </w:rPr>
              <w:t>合唱指挥</w:t>
            </w:r>
          </w:p>
        </w:tc>
        <w:tc>
          <w:tcPr>
            <w:tcW w:w="709" w:type="dxa"/>
            <w:vAlign w:val="center"/>
          </w:tcPr>
          <w:p>
            <w:pPr>
              <w:spacing w:line="360" w:lineRule="exact"/>
              <w:jc w:val="center"/>
              <w:rPr>
                <w:rFonts w:ascii="宋体" w:hAnsi="宋体"/>
                <w:szCs w:val="21"/>
              </w:rPr>
            </w:pPr>
            <w:r>
              <w:rPr>
                <w:rFonts w:hint="eastAsia" w:ascii="宋体" w:hAnsi="宋体"/>
                <w:szCs w:val="21"/>
              </w:rPr>
              <w:t>1</w:t>
            </w:r>
          </w:p>
        </w:tc>
        <w:tc>
          <w:tcPr>
            <w:tcW w:w="1276" w:type="dxa"/>
            <w:vMerge w:val="continue"/>
          </w:tcPr>
          <w:p>
            <w:pPr>
              <w:spacing w:line="360" w:lineRule="exact"/>
              <w:jc w:val="center"/>
              <w:rPr>
                <w:rFonts w:ascii="宋体" w:hAnsi="宋体"/>
                <w:szCs w:val="21"/>
              </w:rPr>
            </w:pPr>
          </w:p>
        </w:tc>
        <w:tc>
          <w:tcPr>
            <w:tcW w:w="3423" w:type="dxa"/>
            <w:gridSpan w:val="2"/>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5920" w:type="dxa"/>
            <w:gridSpan w:val="3"/>
            <w:vAlign w:val="center"/>
          </w:tcPr>
          <w:p>
            <w:pPr>
              <w:spacing w:line="360" w:lineRule="exact"/>
              <w:jc w:val="center"/>
              <w:rPr>
                <w:rFonts w:ascii="宋体" w:hAnsi="宋体"/>
                <w:b/>
                <w:szCs w:val="21"/>
              </w:rPr>
            </w:pPr>
            <w:r>
              <w:rPr>
                <w:rFonts w:hint="eastAsia" w:ascii="宋体" w:hAnsi="宋体"/>
                <w:b/>
                <w:szCs w:val="21"/>
              </w:rPr>
              <w:t>合  计</w:t>
            </w:r>
          </w:p>
        </w:tc>
        <w:tc>
          <w:tcPr>
            <w:tcW w:w="709" w:type="dxa"/>
          </w:tcPr>
          <w:p>
            <w:pPr>
              <w:spacing w:line="360" w:lineRule="exact"/>
              <w:jc w:val="center"/>
              <w:rPr>
                <w:rFonts w:ascii="宋体" w:hAnsi="宋体"/>
                <w:b/>
                <w:szCs w:val="21"/>
              </w:rPr>
            </w:pPr>
            <w:r>
              <w:rPr>
                <w:rFonts w:hint="eastAsia" w:ascii="宋体" w:hAnsi="宋体"/>
                <w:b/>
                <w:szCs w:val="21"/>
              </w:rPr>
              <w:t>41</w:t>
            </w:r>
          </w:p>
        </w:tc>
        <w:tc>
          <w:tcPr>
            <w:tcW w:w="1276" w:type="dxa"/>
            <w:vMerge w:val="continue"/>
          </w:tcPr>
          <w:p>
            <w:pPr>
              <w:spacing w:line="360" w:lineRule="exact"/>
              <w:jc w:val="center"/>
              <w:rPr>
                <w:rFonts w:ascii="宋体" w:hAnsi="宋体"/>
                <w:b/>
                <w:szCs w:val="21"/>
              </w:rPr>
            </w:pPr>
          </w:p>
        </w:tc>
        <w:tc>
          <w:tcPr>
            <w:tcW w:w="3423" w:type="dxa"/>
            <w:gridSpan w:val="2"/>
          </w:tcPr>
          <w:p>
            <w:pPr>
              <w:spacing w:line="360" w:lineRule="exact"/>
              <w:jc w:val="center"/>
              <w:rPr>
                <w:rFonts w:ascii="宋体" w:hAnsi="宋体"/>
                <w:b/>
                <w:szCs w:val="21"/>
              </w:rPr>
            </w:pPr>
          </w:p>
        </w:tc>
      </w:tr>
    </w:tbl>
    <w:p>
      <w:pPr>
        <w:widowControl/>
        <w:spacing w:before="156" w:beforeLines="50" w:line="400" w:lineRule="exact"/>
        <w:ind w:firstLine="480" w:firstLineChars="200"/>
        <w:jc w:val="left"/>
        <w:rPr>
          <w:rFonts w:ascii="宋体" w:hAnsi="宋体"/>
          <w:sz w:val="24"/>
        </w:rPr>
      </w:pPr>
      <w:r>
        <w:rPr>
          <w:rFonts w:hint="eastAsia" w:ascii="宋体" w:hAnsi="宋体"/>
          <w:sz w:val="24"/>
        </w:rPr>
        <w:t>备注：</w:t>
      </w:r>
    </w:p>
    <w:p>
      <w:pPr>
        <w:widowControl/>
        <w:spacing w:line="400" w:lineRule="exact"/>
        <w:ind w:firstLine="480" w:firstLineChars="200"/>
        <w:jc w:val="left"/>
        <w:rPr>
          <w:rFonts w:ascii="宋体" w:hAnsi="宋体"/>
          <w:color w:val="000000"/>
          <w:sz w:val="24"/>
        </w:rPr>
      </w:pPr>
      <w:r>
        <w:rPr>
          <w:rFonts w:hint="eastAsia" w:ascii="宋体" w:hAnsi="宋体" w:cs="宋体"/>
          <w:color w:val="000000"/>
          <w:kern w:val="0"/>
          <w:sz w:val="24"/>
        </w:rPr>
        <w:t>1.年龄一般不超过30周岁，具有企业行业经历的年龄可适当放宽。</w:t>
      </w:r>
    </w:p>
    <w:p>
      <w:pPr>
        <w:widowControl/>
        <w:spacing w:line="400" w:lineRule="exact"/>
        <w:ind w:firstLine="480" w:firstLineChars="200"/>
        <w:jc w:val="left"/>
        <w:rPr>
          <w:rFonts w:ascii="宋体" w:hAnsi="宋体"/>
          <w:color w:val="000000"/>
          <w:sz w:val="24"/>
        </w:rPr>
      </w:pPr>
      <w:r>
        <w:rPr>
          <w:rFonts w:hint="eastAsia" w:ascii="宋体" w:hAnsi="宋体"/>
          <w:color w:val="000000"/>
          <w:sz w:val="24"/>
        </w:rPr>
        <w:t>2.有专业实践经历且具有相关专业高级职称者，学历可放宽至本科，</w:t>
      </w:r>
      <w:r>
        <w:rPr>
          <w:rFonts w:hint="eastAsia" w:ascii="宋体" w:hAnsi="宋体" w:cs="宋体"/>
          <w:color w:val="000000"/>
          <w:kern w:val="0"/>
          <w:sz w:val="24"/>
        </w:rPr>
        <w:t>年龄不超过35周岁。</w:t>
      </w:r>
    </w:p>
    <w:p>
      <w:pPr>
        <w:widowControl/>
        <w:spacing w:line="400" w:lineRule="exact"/>
        <w:ind w:firstLine="480" w:firstLineChars="200"/>
        <w:jc w:val="left"/>
        <w:rPr>
          <w:rFonts w:ascii="宋体" w:hAnsi="宋体"/>
          <w:color w:val="000000"/>
          <w:sz w:val="24"/>
        </w:rPr>
      </w:pPr>
      <w:r>
        <w:rPr>
          <w:rFonts w:hint="eastAsia" w:ascii="宋体" w:hAnsi="宋体"/>
          <w:color w:val="000000"/>
          <w:sz w:val="24"/>
        </w:rPr>
        <w:t>3.985高校、211高校以及教育部直属高校或相关专业院校毕业的研究生及有行业企业实践者原则上优先考虑。</w:t>
      </w:r>
    </w:p>
    <w:p>
      <w:pPr>
        <w:widowControl/>
        <w:spacing w:before="156" w:beforeLines="50" w:line="480" w:lineRule="exact"/>
        <w:ind w:firstLine="602" w:firstLineChars="200"/>
        <w:jc w:val="left"/>
        <w:rPr>
          <w:rFonts w:ascii="宋体" w:hAnsi="宋体" w:cs="宋体"/>
          <w:b/>
          <w:color w:val="993300"/>
          <w:kern w:val="0"/>
          <w:sz w:val="30"/>
          <w:szCs w:val="30"/>
        </w:rPr>
      </w:pPr>
      <w:r>
        <w:rPr>
          <w:rFonts w:hint="eastAsia" w:ascii="宋体" w:hAnsi="宋体" w:cs="宋体"/>
          <w:b/>
          <w:color w:val="993300"/>
          <w:sz w:val="30"/>
          <w:szCs w:val="30"/>
        </w:rPr>
        <w:t>三、</w:t>
      </w:r>
      <w:r>
        <w:rPr>
          <w:rFonts w:hint="eastAsia" w:ascii="宋体" w:hAnsi="宋体" w:cs="宋体"/>
          <w:b/>
          <w:bCs/>
          <w:color w:val="993300"/>
          <w:kern w:val="0"/>
          <w:sz w:val="30"/>
          <w:szCs w:val="30"/>
        </w:rPr>
        <w:t>应聘基本条件</w:t>
      </w:r>
    </w:p>
    <w:p>
      <w:pPr>
        <w:widowControl/>
        <w:adjustRightInd w:val="0"/>
        <w:snapToGrid w:val="0"/>
        <w:spacing w:line="480" w:lineRule="exact"/>
        <w:ind w:firstLine="480" w:firstLineChars="200"/>
        <w:jc w:val="left"/>
        <w:textAlignment w:val="top"/>
        <w:rPr>
          <w:rFonts w:ascii="宋体" w:hAnsi="宋体" w:cs="宋体"/>
          <w:color w:val="000000"/>
          <w:kern w:val="0"/>
          <w:sz w:val="24"/>
        </w:rPr>
      </w:pPr>
      <w:r>
        <w:rPr>
          <w:rFonts w:hint="eastAsia" w:ascii="宋体" w:hAnsi="宋体" w:cs="宋体"/>
          <w:color w:val="000000"/>
          <w:kern w:val="0"/>
          <w:sz w:val="24"/>
        </w:rPr>
        <w:t>（一）热爱教育事业，具有强烈的事业心和高度的责任感；</w:t>
      </w:r>
    </w:p>
    <w:p>
      <w:pPr>
        <w:widowControl/>
        <w:adjustRightInd w:val="0"/>
        <w:snapToGrid w:val="0"/>
        <w:spacing w:line="480" w:lineRule="exact"/>
        <w:jc w:val="left"/>
        <w:textAlignment w:val="top"/>
        <w:rPr>
          <w:rFonts w:ascii="宋体" w:hAnsi="宋体" w:cs="宋体"/>
          <w:color w:val="000000"/>
          <w:kern w:val="0"/>
          <w:sz w:val="24"/>
        </w:rPr>
      </w:pPr>
      <w:r>
        <w:rPr>
          <w:rFonts w:hint="eastAsia" w:ascii="宋体" w:hAnsi="宋体" w:cs="宋体"/>
          <w:color w:val="000000"/>
          <w:kern w:val="0"/>
          <w:sz w:val="24"/>
        </w:rPr>
        <w:t>  （二）身体健康；</w:t>
      </w:r>
    </w:p>
    <w:p>
      <w:pPr>
        <w:widowControl/>
        <w:adjustRightInd w:val="0"/>
        <w:snapToGrid w:val="0"/>
        <w:spacing w:line="480" w:lineRule="exact"/>
        <w:jc w:val="left"/>
        <w:textAlignment w:val="top"/>
        <w:rPr>
          <w:rFonts w:ascii="宋体" w:hAnsi="宋体" w:cs="宋体"/>
          <w:color w:val="000000"/>
          <w:kern w:val="0"/>
          <w:sz w:val="24"/>
        </w:rPr>
      </w:pPr>
      <w:r>
        <w:rPr>
          <w:rFonts w:hint="eastAsia" w:ascii="宋体" w:hAnsi="宋体" w:cs="宋体"/>
          <w:color w:val="000000"/>
          <w:kern w:val="0"/>
          <w:sz w:val="24"/>
        </w:rPr>
        <w:t>  （三）能胜任所应聘的岗位工作；</w:t>
      </w:r>
    </w:p>
    <w:p>
      <w:pPr>
        <w:widowControl/>
        <w:adjustRightInd w:val="0"/>
        <w:snapToGrid w:val="0"/>
        <w:spacing w:line="480" w:lineRule="exact"/>
        <w:ind w:firstLine="463" w:firstLineChars="193"/>
        <w:jc w:val="left"/>
        <w:textAlignment w:val="top"/>
        <w:rPr>
          <w:rFonts w:ascii="宋体" w:hAnsi="宋体" w:cs="宋体"/>
          <w:color w:val="000000"/>
          <w:kern w:val="0"/>
          <w:sz w:val="24"/>
        </w:rPr>
      </w:pPr>
      <w:r>
        <w:rPr>
          <w:rFonts w:hint="eastAsia" w:ascii="宋体" w:hAnsi="宋体" w:cs="宋体"/>
          <w:color w:val="000000"/>
          <w:kern w:val="0"/>
          <w:sz w:val="24"/>
        </w:rPr>
        <w:t>（四）本科和研究生阶段所学专业应一致或相近，</w:t>
      </w:r>
      <w:r>
        <w:rPr>
          <w:rFonts w:hint="eastAsia" w:ascii="宋体" w:hAnsi="宋体"/>
          <w:color w:val="000000"/>
          <w:sz w:val="24"/>
        </w:rPr>
        <w:t>初始学历应是全日制普通高校本科毕业生</w:t>
      </w:r>
      <w:r>
        <w:rPr>
          <w:rFonts w:hint="eastAsia" w:ascii="宋体" w:hAnsi="宋体" w:cs="宋体"/>
          <w:color w:val="000000"/>
          <w:kern w:val="0"/>
          <w:sz w:val="24"/>
        </w:rPr>
        <w:t>。</w:t>
      </w:r>
    </w:p>
    <w:p>
      <w:pPr>
        <w:widowControl/>
        <w:spacing w:before="156" w:beforeLines="50" w:line="480" w:lineRule="exact"/>
        <w:ind w:firstLine="590" w:firstLineChars="196"/>
        <w:jc w:val="left"/>
        <w:rPr>
          <w:rFonts w:ascii="宋体" w:hAnsi="宋体" w:cs="宋体"/>
          <w:b/>
          <w:color w:val="993300"/>
          <w:kern w:val="0"/>
          <w:sz w:val="30"/>
          <w:szCs w:val="30"/>
        </w:rPr>
      </w:pPr>
      <w:r>
        <w:rPr>
          <w:rFonts w:hint="eastAsia" w:ascii="宋体" w:hAnsi="宋体" w:cs="宋体"/>
          <w:b/>
          <w:color w:val="993300"/>
          <w:sz w:val="30"/>
          <w:szCs w:val="30"/>
        </w:rPr>
        <w:t>四、引进人才对象及</w:t>
      </w:r>
      <w:r>
        <w:rPr>
          <w:rFonts w:hint="eastAsia" w:ascii="宋体" w:hAnsi="宋体" w:cs="宋体"/>
          <w:b/>
          <w:color w:val="993300"/>
          <w:kern w:val="0"/>
          <w:sz w:val="30"/>
          <w:szCs w:val="30"/>
        </w:rPr>
        <w:t>待遇</w:t>
      </w:r>
    </w:p>
    <w:p>
      <w:pPr>
        <w:widowControl/>
        <w:spacing w:line="480" w:lineRule="exact"/>
        <w:ind w:firstLine="549"/>
        <w:jc w:val="left"/>
        <w:rPr>
          <w:rFonts w:ascii="宋体" w:hAnsi="宋体" w:cs="仿宋_GB2312"/>
          <w:b/>
          <w:bCs/>
          <w:color w:val="000000"/>
          <w:kern w:val="0"/>
          <w:sz w:val="24"/>
        </w:rPr>
      </w:pPr>
      <w:r>
        <w:rPr>
          <w:rFonts w:hint="eastAsia" w:ascii="宋体" w:hAnsi="宋体" w:cs="仿宋_GB2312"/>
          <w:b/>
          <w:bCs/>
          <w:color w:val="000000"/>
          <w:kern w:val="0"/>
          <w:sz w:val="24"/>
        </w:rPr>
        <w:t>（一）引进人才对象及条件</w:t>
      </w:r>
    </w:p>
    <w:p>
      <w:pPr>
        <w:widowControl/>
        <w:spacing w:line="480" w:lineRule="exact"/>
        <w:ind w:firstLine="549"/>
        <w:jc w:val="left"/>
        <w:rPr>
          <w:rFonts w:ascii="宋体" w:hAnsi="宋体" w:cs="宋体"/>
          <w:color w:val="000000"/>
          <w:kern w:val="0"/>
          <w:sz w:val="24"/>
        </w:rPr>
      </w:pPr>
      <w:r>
        <w:rPr>
          <w:rFonts w:hint="eastAsia" w:ascii="宋体" w:hAnsi="宋体" w:cs="仿宋_GB2312"/>
          <w:b/>
          <w:bCs/>
          <w:color w:val="000000"/>
          <w:kern w:val="0"/>
          <w:sz w:val="24"/>
        </w:rPr>
        <w:t>A类</w:t>
      </w:r>
      <w:r>
        <w:rPr>
          <w:rFonts w:hint="eastAsia" w:ascii="宋体" w:hAnsi="宋体" w:cs="仿宋_GB2312"/>
          <w:color w:val="000000"/>
          <w:kern w:val="0"/>
          <w:sz w:val="24"/>
        </w:rPr>
        <w:t>：</w:t>
      </w:r>
      <w:r>
        <w:rPr>
          <w:rFonts w:hint="eastAsia" w:ascii="宋体" w:hAnsi="宋体" w:cs="仿宋_GB2312"/>
          <w:b/>
          <w:color w:val="000000"/>
          <w:kern w:val="0"/>
          <w:sz w:val="24"/>
          <w:shd w:val="clear" w:color="auto" w:fill="FFFFFF"/>
        </w:rPr>
        <w:t>领军人才</w:t>
      </w:r>
    </w:p>
    <w:p>
      <w:pPr>
        <w:spacing w:line="480" w:lineRule="exact"/>
        <w:ind w:firstLine="480" w:firstLineChars="200"/>
        <w:rPr>
          <w:rFonts w:ascii="宋体" w:hAnsi="宋体" w:cs="仿宋_GB2312"/>
          <w:color w:val="000000"/>
          <w:kern w:val="0"/>
          <w:sz w:val="24"/>
        </w:rPr>
      </w:pPr>
      <w:r>
        <w:rPr>
          <w:rFonts w:hint="eastAsia" w:ascii="宋体" w:hAnsi="宋体" w:cs="仿宋_GB2312"/>
          <w:color w:val="000000"/>
          <w:kern w:val="0"/>
          <w:sz w:val="24"/>
        </w:rPr>
        <w:t>教育部长江学者奖励计划特聘教授、国家“千人计划”入选者、国家杰出青年基金获得者、国家“百千万人才工程” 入选者、中国科学院“百人计划”入选者、国家重大科技计划的首席科学家或项目负责人、</w:t>
      </w:r>
      <w:r>
        <w:rPr>
          <w:rFonts w:hint="eastAsia" w:ascii="宋体" w:hAnsi="宋体"/>
          <w:sz w:val="24"/>
        </w:rPr>
        <w:t>国家自然科学一等奖个人排名前七、二等奖排名前五，国家技术发明、科技进步一等奖排名第一的获奖者</w:t>
      </w:r>
      <w:r>
        <w:rPr>
          <w:rFonts w:hint="eastAsia" w:ascii="宋体" w:hAnsi="宋体" w:cs="仿宋_GB2312"/>
          <w:color w:val="000000"/>
          <w:kern w:val="0"/>
          <w:sz w:val="24"/>
        </w:rPr>
        <w:t>等可全职或非全职引进的国家级人选，年龄一般要求55周岁以下。</w:t>
      </w:r>
    </w:p>
    <w:p>
      <w:pPr>
        <w:widowControl/>
        <w:spacing w:line="480" w:lineRule="exact"/>
        <w:ind w:firstLine="570"/>
        <w:jc w:val="left"/>
        <w:rPr>
          <w:rFonts w:ascii="宋体" w:hAnsi="宋体" w:cs="宋体"/>
          <w:color w:val="000000"/>
          <w:kern w:val="0"/>
          <w:sz w:val="24"/>
        </w:rPr>
      </w:pPr>
      <w:r>
        <w:rPr>
          <w:rFonts w:hint="eastAsia" w:ascii="宋体" w:hAnsi="宋体" w:cs="仿宋_GB2312"/>
          <w:b/>
          <w:bCs/>
          <w:color w:val="000000"/>
          <w:kern w:val="0"/>
          <w:sz w:val="24"/>
        </w:rPr>
        <w:t>B类</w:t>
      </w:r>
      <w:r>
        <w:rPr>
          <w:rFonts w:hint="eastAsia" w:ascii="宋体" w:hAnsi="宋体" w:cs="仿宋_GB2312"/>
          <w:color w:val="000000"/>
          <w:kern w:val="0"/>
          <w:sz w:val="24"/>
        </w:rPr>
        <w:t>：</w:t>
      </w:r>
      <w:r>
        <w:rPr>
          <w:rFonts w:hint="eastAsia" w:ascii="宋体" w:hAnsi="宋体" w:cs="仿宋_GB2312"/>
          <w:b/>
          <w:color w:val="000000"/>
          <w:kern w:val="0"/>
          <w:sz w:val="24"/>
        </w:rPr>
        <w:t>学科带头人</w:t>
      </w:r>
    </w:p>
    <w:p>
      <w:pPr>
        <w:spacing w:line="480" w:lineRule="exact"/>
        <w:ind w:firstLine="480" w:firstLineChars="200"/>
        <w:rPr>
          <w:rFonts w:ascii="宋体" w:hAnsi="宋体"/>
          <w:color w:val="000000"/>
          <w:sz w:val="24"/>
        </w:rPr>
      </w:pPr>
      <w:r>
        <w:rPr>
          <w:rFonts w:hint="eastAsia" w:ascii="宋体" w:hAnsi="宋体"/>
          <w:color w:val="000000"/>
          <w:sz w:val="24"/>
        </w:rPr>
        <w:t>全国杰出专业技术人才、国家有突出贡献的中青年专家、教育部“新世纪优秀人才支持计划”入选者、中国青年科技奖获得者、</w:t>
      </w:r>
      <w:r>
        <w:rPr>
          <w:rFonts w:hint="eastAsia" w:ascii="宋体" w:hAnsi="宋体" w:cs="Arial"/>
          <w:kern w:val="0"/>
          <w:sz w:val="24"/>
        </w:rPr>
        <w:t>高等学校全国优秀博士学位论文作者专项资金获得者、“全国杰出专业技术人才”、</w:t>
      </w:r>
      <w:r>
        <w:rPr>
          <w:rFonts w:hint="eastAsia" w:ascii="宋体" w:hAnsi="宋体"/>
          <w:sz w:val="24"/>
        </w:rPr>
        <w:t>享</w:t>
      </w:r>
      <w:r>
        <w:rPr>
          <w:rFonts w:hint="eastAsia" w:ascii="宋体" w:hAnsi="宋体"/>
          <w:color w:val="000000"/>
          <w:sz w:val="24"/>
        </w:rPr>
        <w:t>受国务院特殊津贴人员，省级“百〈千〉人计划”人选，皖江学者，省学术和技术带头人等省级重要人才平台入选者；国家“973”计划课题、国家“863”计划重大专项、国家自然科学基金重大研究项目、国家社会科学基金重大项目、国家科技支撑计划重大项目、国家科技重大专项项目负责人；获得省（部）级自然科学、技术发明、科技进步一等奖（前三）或二等奖（第一），获得中国高校人文社会科学成果奖一等奖（前三）或二等奖（第一），中国青年科技奖获得者，获得国家教学成果奖特等奖（前五）或一等奖（前三）或二等奖（第一），获得国家社会科学基金项目优秀成果奖一等奖（前二）或二等奖（第一），近五年以第一作者在国内外核心期刊发表多篇高水平学术论文或出版有一定影响的专著。</w:t>
      </w:r>
    </w:p>
    <w:p>
      <w:pPr>
        <w:widowControl/>
        <w:spacing w:line="480" w:lineRule="exact"/>
        <w:ind w:firstLine="570"/>
        <w:jc w:val="left"/>
        <w:rPr>
          <w:rFonts w:ascii="宋体" w:hAnsi="宋体" w:cs="宋体"/>
          <w:color w:val="000000"/>
          <w:kern w:val="0"/>
          <w:sz w:val="24"/>
        </w:rPr>
      </w:pPr>
      <w:r>
        <w:rPr>
          <w:rFonts w:hint="eastAsia" w:ascii="宋体" w:hAnsi="宋体" w:cs="仿宋_GB2312"/>
          <w:color w:val="000000"/>
          <w:kern w:val="0"/>
          <w:sz w:val="24"/>
        </w:rPr>
        <w:t>原则上要求具有正高职称和博士学位，年龄一般要求50周岁以下，特别突出和紧缺急需的人才，条件可适当放宽。</w:t>
      </w:r>
    </w:p>
    <w:p>
      <w:pPr>
        <w:widowControl/>
        <w:shd w:val="solid" w:color="FFFFFF" w:fill="auto"/>
        <w:spacing w:line="480" w:lineRule="exact"/>
        <w:ind w:firstLine="482" w:firstLineChars="200"/>
        <w:jc w:val="left"/>
        <w:rPr>
          <w:rFonts w:ascii="宋体" w:hAnsi="宋体" w:cs="宋体"/>
          <w:color w:val="000000"/>
          <w:kern w:val="0"/>
          <w:sz w:val="24"/>
        </w:rPr>
      </w:pPr>
      <w:r>
        <w:rPr>
          <w:rFonts w:hint="eastAsia" w:ascii="宋体" w:hAnsi="宋体" w:cs="仿宋_GB2312"/>
          <w:b/>
          <w:color w:val="000000"/>
          <w:kern w:val="0"/>
          <w:sz w:val="24"/>
          <w:shd w:val="clear" w:color="auto" w:fill="FFFFFF"/>
        </w:rPr>
        <w:t>C类：学术拔尖人才</w:t>
      </w:r>
    </w:p>
    <w:p>
      <w:pPr>
        <w:widowControl/>
        <w:spacing w:line="480" w:lineRule="exact"/>
        <w:ind w:firstLine="570"/>
        <w:jc w:val="left"/>
        <w:rPr>
          <w:rFonts w:ascii="宋体" w:hAnsi="宋体" w:cs="宋体"/>
          <w:color w:val="000000"/>
          <w:kern w:val="0"/>
          <w:sz w:val="24"/>
        </w:rPr>
      </w:pPr>
      <w:r>
        <w:rPr>
          <w:rFonts w:hint="eastAsia" w:ascii="宋体" w:hAnsi="宋体" w:cs="仿宋_GB2312"/>
          <w:color w:val="000000"/>
          <w:kern w:val="0"/>
          <w:sz w:val="24"/>
        </w:rPr>
        <w:t>具有良好的个人品质、严谨求实的作风和与人合作的团队精神；学术思想活跃，科研能力强，有创新精神，与国内外同行有广泛联系，本人研究方向属于本学科前沿，有强势的发展潜力。近5年，新主持国家级项目或省部级重点科技项目或其它较大横向项目；获省级以上科研奖励；在海内外重要学术期刊上发表过高影响力论文或著作。</w:t>
      </w:r>
    </w:p>
    <w:p>
      <w:pPr>
        <w:widowControl/>
        <w:shd w:val="solid" w:color="FFFFFF" w:fill="auto"/>
        <w:spacing w:line="480" w:lineRule="exact"/>
        <w:ind w:firstLine="480" w:firstLineChars="200"/>
        <w:jc w:val="left"/>
        <w:rPr>
          <w:rFonts w:ascii="宋体" w:hAnsi="宋体" w:cs="仿宋_GB2312"/>
          <w:color w:val="000000"/>
          <w:kern w:val="0"/>
          <w:sz w:val="24"/>
        </w:rPr>
      </w:pPr>
      <w:r>
        <w:rPr>
          <w:rFonts w:hint="eastAsia" w:ascii="宋体" w:hAnsi="宋体" w:cs="仿宋_GB2312"/>
          <w:color w:val="000000"/>
          <w:kern w:val="0"/>
          <w:sz w:val="24"/>
        </w:rPr>
        <w:t>具有正高职称或具有博士学位的副高职称人员，年龄一般在45周岁以下，正高职称或紧缺急需的人才，年龄可适当放宽。</w:t>
      </w:r>
    </w:p>
    <w:p>
      <w:pPr>
        <w:widowControl/>
        <w:shd w:val="solid" w:color="FFFFFF" w:fill="auto"/>
        <w:spacing w:line="480" w:lineRule="exact"/>
        <w:ind w:firstLine="482" w:firstLineChars="200"/>
        <w:jc w:val="left"/>
        <w:rPr>
          <w:rFonts w:ascii="宋体" w:hAnsi="宋体" w:cs="Arial"/>
          <w:b/>
          <w:color w:val="000000"/>
          <w:kern w:val="0"/>
          <w:sz w:val="24"/>
        </w:rPr>
      </w:pPr>
      <w:r>
        <w:rPr>
          <w:rFonts w:hint="eastAsia" w:ascii="宋体" w:hAnsi="宋体" w:cs="仿宋_GB2312"/>
          <w:b/>
          <w:color w:val="000000"/>
          <w:kern w:val="0"/>
          <w:sz w:val="24"/>
          <w:shd w:val="clear" w:color="auto" w:fill="FFFFFF"/>
        </w:rPr>
        <w:t>D类：</w:t>
      </w:r>
      <w:r>
        <w:rPr>
          <w:rFonts w:hint="eastAsia" w:ascii="宋体" w:hAnsi="宋体" w:cs="Arial"/>
          <w:b/>
          <w:color w:val="000000"/>
          <w:kern w:val="0"/>
          <w:sz w:val="24"/>
        </w:rPr>
        <w:t>青年英才</w:t>
      </w:r>
    </w:p>
    <w:p>
      <w:pPr>
        <w:widowControl/>
        <w:shd w:val="solid" w:color="FFFFFF" w:fill="auto"/>
        <w:spacing w:line="480" w:lineRule="exact"/>
        <w:ind w:firstLine="480" w:firstLineChars="200"/>
        <w:jc w:val="left"/>
        <w:rPr>
          <w:rFonts w:ascii="宋体" w:hAnsi="宋体" w:cs="仿宋_GB2312"/>
          <w:color w:val="000000"/>
          <w:kern w:val="0"/>
          <w:sz w:val="24"/>
        </w:rPr>
      </w:pPr>
      <w:r>
        <w:rPr>
          <w:rFonts w:hint="eastAsia" w:ascii="宋体" w:hAnsi="宋体" w:cs="Arial"/>
          <w:color w:val="000000"/>
          <w:kern w:val="0"/>
          <w:sz w:val="24"/>
        </w:rPr>
        <w:t>应在本学科核心刊物上发表论文3篇以上或在知名企业工作3年以上并取得突出技术创新成果。具有胜任核心课程讲授任务和从事科学研究、技术创新的基本素质和发展潜力。</w:t>
      </w:r>
    </w:p>
    <w:p>
      <w:pPr>
        <w:widowControl/>
        <w:adjustRightInd w:val="0"/>
        <w:spacing w:line="480" w:lineRule="exact"/>
        <w:ind w:right="-20" w:firstLine="600" w:firstLineChars="250"/>
        <w:jc w:val="left"/>
        <w:rPr>
          <w:rFonts w:ascii="宋体" w:hAnsi="宋体" w:cs="Arial"/>
          <w:color w:val="000000"/>
          <w:kern w:val="0"/>
          <w:sz w:val="24"/>
          <w:shd w:val="pct10" w:color="auto" w:fill="FFFFFF"/>
        </w:rPr>
      </w:pPr>
      <w:r>
        <w:rPr>
          <w:rFonts w:hint="eastAsia" w:ascii="宋体" w:hAnsi="宋体" w:cs="仿宋_GB2312"/>
          <w:color w:val="000000"/>
          <w:kern w:val="0"/>
          <w:sz w:val="24"/>
        </w:rPr>
        <w:t>在国内外知名高校或科研院所取得博士学位（含博士后）</w:t>
      </w:r>
      <w:r>
        <w:rPr>
          <w:rFonts w:hint="eastAsia" w:ascii="宋体" w:hAnsi="宋体" w:cs="Arial"/>
          <w:color w:val="000000"/>
          <w:kern w:val="0"/>
          <w:sz w:val="24"/>
        </w:rPr>
        <w:t>或具有硕士学位的副高职称</w:t>
      </w:r>
      <w:r>
        <w:rPr>
          <w:rFonts w:hint="eastAsia" w:ascii="宋体" w:hAnsi="宋体" w:cs="仿宋_GB2312"/>
          <w:color w:val="000000"/>
          <w:kern w:val="0"/>
          <w:sz w:val="24"/>
        </w:rPr>
        <w:t>的中青年人才，年龄一般要求40周岁以下。</w:t>
      </w:r>
    </w:p>
    <w:p>
      <w:pPr>
        <w:widowControl/>
        <w:shd w:val="solid" w:color="FFFFFF" w:fill="auto"/>
        <w:spacing w:line="480" w:lineRule="exact"/>
        <w:ind w:firstLine="482" w:firstLineChars="200"/>
        <w:rPr>
          <w:rFonts w:ascii="宋体" w:hAnsi="宋体" w:cs="宋体"/>
          <w:color w:val="000000"/>
          <w:kern w:val="0"/>
          <w:sz w:val="24"/>
        </w:rPr>
      </w:pPr>
      <w:r>
        <w:rPr>
          <w:rFonts w:hint="eastAsia" w:ascii="宋体" w:hAnsi="宋体" w:cs="仿宋_GB2312"/>
          <w:b/>
          <w:color w:val="000000"/>
          <w:kern w:val="0"/>
          <w:sz w:val="24"/>
          <w:shd w:val="clear" w:color="auto" w:fill="FFFFFF"/>
        </w:rPr>
        <w:t>（二）引进待遇</w:t>
      </w:r>
    </w:p>
    <w:p>
      <w:pPr>
        <w:widowControl/>
        <w:shd w:val="solid" w:color="FFFFFF" w:fill="auto"/>
        <w:spacing w:line="480" w:lineRule="exact"/>
        <w:ind w:firstLine="480" w:firstLineChars="200"/>
        <w:rPr>
          <w:rFonts w:ascii="宋体" w:hAnsi="宋体" w:cs="仿宋_GB2312"/>
          <w:color w:val="000000"/>
          <w:kern w:val="0"/>
          <w:sz w:val="24"/>
        </w:rPr>
      </w:pPr>
      <w:r>
        <w:rPr>
          <w:rFonts w:hint="eastAsia" w:ascii="宋体" w:hAnsi="宋体" w:cs="仿宋_GB2312"/>
          <w:color w:val="000000"/>
          <w:kern w:val="0"/>
          <w:sz w:val="24"/>
        </w:rPr>
        <w:t>学校为高层次引进人才提供国家规定的工资、福利、保险等待遇，同时首聘期内提供住房、</w:t>
      </w:r>
      <w:r>
        <w:rPr>
          <w:rFonts w:hint="eastAsia" w:ascii="宋体" w:hAnsi="宋体" w:cs="仿宋_GB2312"/>
          <w:color w:val="000000"/>
          <w:kern w:val="0"/>
          <w:sz w:val="24"/>
          <w:shd w:val="clear" w:color="auto" w:fill="FFFFFF"/>
        </w:rPr>
        <w:t>安家费</w:t>
      </w:r>
      <w:r>
        <w:rPr>
          <w:rFonts w:hint="eastAsia" w:ascii="宋体" w:hAnsi="宋体" w:cs="仿宋_GB2312"/>
          <w:color w:val="000000"/>
          <w:kern w:val="0"/>
          <w:sz w:val="24"/>
        </w:rPr>
        <w:t>、科研启动经费及平台建设等待遇和条件。具体待遇如下：</w:t>
      </w:r>
    </w:p>
    <w:tbl>
      <w:tblPr>
        <w:tblStyle w:val="9"/>
        <w:tblW w:w="9528" w:type="dxa"/>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1070"/>
        <w:gridCol w:w="236"/>
        <w:gridCol w:w="1749"/>
        <w:gridCol w:w="94"/>
        <w:gridCol w:w="1323"/>
        <w:gridCol w:w="88"/>
        <w:gridCol w:w="1394"/>
        <w:gridCol w:w="55"/>
        <w:gridCol w:w="2386"/>
        <w:gridCol w:w="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3"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人才类别</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学科建设费</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科研启动费</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安家费</w:t>
            </w: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住房</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4"/>
              </w:rPr>
            </w:pPr>
            <w:r>
              <w:rPr>
                <w:rFonts w:hint="eastAsia" w:ascii="宋体" w:hAnsi="宋体" w:cs="仿宋_GB2312"/>
                <w:b/>
                <w:bCs/>
                <w:color w:val="000000"/>
                <w:kern w:val="0"/>
                <w:sz w:val="24"/>
                <w:shd w:val="clear" w:color="auto" w:fill="FFFFFF"/>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bCs/>
                <w:color w:val="000000"/>
                <w:kern w:val="0"/>
                <w:sz w:val="24"/>
              </w:rPr>
              <w:t>A类</w:t>
            </w:r>
          </w:p>
        </w:tc>
        <w:tc>
          <w:tcPr>
            <w:tcW w:w="8647"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宋体"/>
                <w:color w:val="000000"/>
                <w:kern w:val="0"/>
                <w:szCs w:val="21"/>
              </w:rPr>
              <w:t>根据情况进行面议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color w:val="000000"/>
                <w:kern w:val="0"/>
                <w:sz w:val="24"/>
              </w:rPr>
              <w:t>B类</w:t>
            </w:r>
          </w:p>
        </w:tc>
        <w:tc>
          <w:tcPr>
            <w:tcW w:w="3055" w:type="dxa"/>
            <w:gridSpan w:val="3"/>
            <w:tcBorders>
              <w:top w:val="single" w:color="000000" w:sz="4" w:space="0"/>
              <w:left w:val="single" w:color="000000" w:sz="4" w:space="0"/>
              <w:bottom w:val="single" w:color="000000" w:sz="4" w:space="0"/>
              <w:right w:val="single" w:color="auto" w:sz="4" w:space="0"/>
            </w:tcBorders>
            <w:vAlign w:val="center"/>
          </w:tcPr>
          <w:p>
            <w:pPr>
              <w:widowControl/>
              <w:spacing w:before="100" w:beforeAutospacing="1" w:after="100" w:afterAutospacing="1" w:line="32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视学科提供20-100万元学科建设经费（含科研启动经费）</w:t>
            </w: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50-80万元</w:t>
            </w:r>
          </w:p>
        </w:tc>
        <w:tc>
          <w:tcPr>
            <w:tcW w:w="1482" w:type="dxa"/>
            <w:gridSpan w:val="2"/>
            <w:vMerge w:val="restart"/>
            <w:tcBorders>
              <w:top w:val="single" w:color="000000" w:sz="4" w:space="0"/>
              <w:left w:val="single" w:color="auto" w:sz="4" w:space="0"/>
              <w:right w:val="single" w:color="auto" w:sz="4" w:space="0"/>
            </w:tcBorders>
            <w:vAlign w:val="center"/>
          </w:tcPr>
          <w:p>
            <w:pPr>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提供120-140平方米免租住房一套</w:t>
            </w:r>
          </w:p>
        </w:tc>
        <w:tc>
          <w:tcPr>
            <w:tcW w:w="2693" w:type="dxa"/>
            <w:gridSpan w:val="3"/>
            <w:vMerge w:val="restart"/>
            <w:tcBorders>
              <w:top w:val="single" w:color="000000" w:sz="4" w:space="0"/>
              <w:left w:val="single" w:color="auto" w:sz="4" w:space="0"/>
              <w:right w:val="single" w:color="000000" w:sz="4" w:space="0"/>
            </w:tcBorders>
            <w:vAlign w:val="center"/>
          </w:tcPr>
          <w:p>
            <w:pPr>
              <w:spacing w:before="100" w:beforeAutospacing="1" w:after="100" w:afterAutospacing="1" w:line="400" w:lineRule="exact"/>
              <w:jc w:val="center"/>
              <w:rPr>
                <w:rFonts w:ascii="宋体" w:hAnsi="宋体" w:cs="宋体"/>
                <w:color w:val="000000"/>
                <w:kern w:val="0"/>
                <w:szCs w:val="21"/>
              </w:rPr>
            </w:pPr>
            <w:r>
              <w:rPr>
                <w:rFonts w:hint="eastAsia" w:ascii="宋体" w:hAnsi="宋体" w:cs="宋体"/>
                <w:color w:val="000000"/>
                <w:kern w:val="0"/>
                <w:szCs w:val="21"/>
              </w:rPr>
              <w:t>配偶进行安置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81"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color w:val="000000"/>
                <w:kern w:val="0"/>
                <w:sz w:val="24"/>
              </w:rPr>
              <w:t>C类</w:t>
            </w:r>
          </w:p>
        </w:tc>
        <w:tc>
          <w:tcPr>
            <w:tcW w:w="1070" w:type="dxa"/>
            <w:tcBorders>
              <w:top w:val="single" w:color="000000" w:sz="4" w:space="0"/>
              <w:left w:val="single" w:color="000000"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w:t>
            </w:r>
          </w:p>
        </w:tc>
        <w:tc>
          <w:tcPr>
            <w:tcW w:w="1985" w:type="dxa"/>
            <w:gridSpan w:val="2"/>
            <w:tcBorders>
              <w:top w:val="single" w:color="000000" w:sz="4" w:space="0"/>
              <w:left w:val="single" w:color="000000"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kern w:val="0"/>
                <w:szCs w:val="21"/>
              </w:rPr>
            </w:pPr>
            <w:r>
              <w:rPr>
                <w:rFonts w:hint="eastAsia" w:ascii="宋体" w:hAnsi="宋体" w:cs="仿宋_GB2312"/>
                <w:color w:val="000000"/>
                <w:kern w:val="0"/>
                <w:szCs w:val="21"/>
                <w:shd w:val="clear" w:color="auto" w:fill="FFFFFF"/>
              </w:rPr>
              <w:t>自然科学类15万、人文社科类10万</w:t>
            </w:r>
          </w:p>
        </w:tc>
        <w:tc>
          <w:tcPr>
            <w:tcW w:w="1417" w:type="dxa"/>
            <w:gridSpan w:val="2"/>
            <w:tcBorders>
              <w:top w:val="single" w:color="000000" w:sz="4" w:space="0"/>
              <w:left w:val="single" w:color="auto" w:sz="4" w:space="0"/>
              <w:bottom w:val="single" w:color="000000"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25-35万元</w:t>
            </w:r>
          </w:p>
        </w:tc>
        <w:tc>
          <w:tcPr>
            <w:tcW w:w="1482" w:type="dxa"/>
            <w:gridSpan w:val="2"/>
            <w:vMerge w:val="continue"/>
            <w:tcBorders>
              <w:left w:val="single" w:color="auto" w:sz="4" w:space="0"/>
              <w:right w:val="single" w:color="auto" w:sz="4" w:space="0"/>
            </w:tcBorders>
            <w:vAlign w:val="center"/>
          </w:tcPr>
          <w:p>
            <w:pPr>
              <w:spacing w:before="100" w:beforeAutospacing="1" w:after="100" w:afterAutospacing="1" w:line="400" w:lineRule="exact"/>
              <w:jc w:val="center"/>
              <w:rPr>
                <w:rFonts w:ascii="宋体" w:hAnsi="宋体" w:cs="宋体"/>
                <w:color w:val="000000"/>
                <w:kern w:val="0"/>
                <w:szCs w:val="21"/>
              </w:rPr>
            </w:pPr>
          </w:p>
        </w:tc>
        <w:tc>
          <w:tcPr>
            <w:tcW w:w="2693" w:type="dxa"/>
            <w:gridSpan w:val="3"/>
            <w:vMerge w:val="continue"/>
            <w:tcBorders>
              <w:left w:val="single" w:color="auto"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881"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line="400" w:lineRule="exact"/>
              <w:jc w:val="center"/>
              <w:rPr>
                <w:rFonts w:ascii="宋体" w:hAnsi="宋体" w:cs="宋体"/>
                <w:color w:val="000000"/>
                <w:kern w:val="0"/>
                <w:sz w:val="24"/>
              </w:rPr>
            </w:pPr>
            <w:r>
              <w:rPr>
                <w:rFonts w:hint="eastAsia" w:ascii="宋体" w:hAnsi="宋体" w:cs="仿宋_GB2312"/>
                <w:b/>
                <w:color w:val="000000"/>
                <w:kern w:val="0"/>
                <w:sz w:val="24"/>
              </w:rPr>
              <w:t>D类</w:t>
            </w:r>
          </w:p>
        </w:tc>
        <w:tc>
          <w:tcPr>
            <w:tcW w:w="1070" w:type="dxa"/>
            <w:tcBorders>
              <w:top w:val="single" w:color="000000" w:sz="4" w:space="0"/>
              <w:left w:val="single" w:color="000000"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w:t>
            </w:r>
          </w:p>
        </w:tc>
        <w:tc>
          <w:tcPr>
            <w:tcW w:w="1985" w:type="dxa"/>
            <w:gridSpan w:val="2"/>
            <w:tcBorders>
              <w:top w:val="single" w:color="000000" w:sz="4" w:space="0"/>
              <w:left w:val="single" w:color="000000" w:sz="4" w:space="0"/>
              <w:right w:val="single" w:color="auto" w:sz="4" w:space="0"/>
            </w:tcBorders>
            <w:vAlign w:val="center"/>
          </w:tcPr>
          <w:p>
            <w:pPr>
              <w:spacing w:before="100" w:beforeAutospacing="1" w:after="100" w:afterAutospacing="1" w:line="320" w:lineRule="exact"/>
              <w:jc w:val="left"/>
              <w:rPr>
                <w:rFonts w:ascii="宋体" w:hAnsi="宋体" w:cs="宋体"/>
                <w:color w:val="000000"/>
                <w:kern w:val="0"/>
                <w:szCs w:val="21"/>
              </w:rPr>
            </w:pPr>
            <w:r>
              <w:rPr>
                <w:rFonts w:hint="eastAsia" w:ascii="宋体" w:hAnsi="宋体" w:cs="仿宋_GB2312"/>
                <w:color w:val="000000"/>
                <w:kern w:val="0"/>
                <w:szCs w:val="21"/>
                <w:shd w:val="clear" w:color="auto" w:fill="FFFFFF"/>
              </w:rPr>
              <w:t>自然科学类10万、人文社科类5万</w:t>
            </w:r>
          </w:p>
        </w:tc>
        <w:tc>
          <w:tcPr>
            <w:tcW w:w="1417" w:type="dxa"/>
            <w:gridSpan w:val="2"/>
            <w:tcBorders>
              <w:top w:val="single" w:color="000000"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20-30万元</w:t>
            </w:r>
          </w:p>
        </w:tc>
        <w:tc>
          <w:tcPr>
            <w:tcW w:w="1482" w:type="dxa"/>
            <w:gridSpan w:val="2"/>
            <w:vMerge w:val="continue"/>
            <w:tcBorders>
              <w:left w:val="single" w:color="auto" w:sz="4" w:space="0"/>
              <w:right w:val="single" w:color="auto" w:sz="4" w:space="0"/>
            </w:tcBorders>
            <w:vAlign w:val="center"/>
          </w:tcPr>
          <w:p>
            <w:pPr>
              <w:spacing w:before="100" w:beforeAutospacing="1" w:after="100" w:afterAutospacing="1" w:line="400" w:lineRule="exact"/>
              <w:jc w:val="center"/>
              <w:rPr>
                <w:rFonts w:ascii="宋体" w:hAnsi="宋体" w:cs="宋体"/>
                <w:color w:val="000000"/>
                <w:kern w:val="0"/>
                <w:szCs w:val="21"/>
              </w:rPr>
            </w:pPr>
          </w:p>
        </w:tc>
        <w:tc>
          <w:tcPr>
            <w:tcW w:w="2693" w:type="dxa"/>
            <w:gridSpan w:val="3"/>
            <w:tcBorders>
              <w:top w:val="single" w:color="000000" w:sz="4" w:space="0"/>
              <w:left w:val="single" w:color="auto" w:sz="4" w:space="0"/>
              <w:right w:val="single" w:color="000000" w:sz="4" w:space="0"/>
            </w:tcBorders>
            <w:vAlign w:val="center"/>
          </w:tcPr>
          <w:p>
            <w:pPr>
              <w:spacing w:before="100" w:beforeAutospacing="1" w:after="100" w:afterAutospacing="1" w:line="400" w:lineRule="exact"/>
              <w:jc w:val="center"/>
              <w:rPr>
                <w:rFonts w:ascii="宋体" w:hAnsi="宋体" w:cs="宋体"/>
                <w:color w:val="000000"/>
                <w:kern w:val="0"/>
                <w:szCs w:val="21"/>
              </w:rPr>
            </w:pPr>
            <w:r>
              <w:rPr>
                <w:rFonts w:hint="eastAsia" w:ascii="宋体" w:hAnsi="宋体" w:cs="仿宋_GB2312"/>
                <w:color w:val="000000"/>
                <w:kern w:val="0"/>
                <w:szCs w:val="21"/>
                <w:shd w:val="clear" w:color="auto" w:fill="FFFFFF"/>
              </w:rPr>
              <w:t>校内绩效工资享受副教授待遇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52" w:type="dxa"/>
        </w:trPr>
        <w:tc>
          <w:tcPr>
            <w:tcW w:w="881"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070"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236"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843"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411"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449"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2386"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r>
    </w:tbl>
    <w:p>
      <w:pPr>
        <w:widowControl/>
        <w:shd w:val="solid" w:color="FFFFFF" w:fill="auto"/>
        <w:spacing w:line="480" w:lineRule="exact"/>
        <w:jc w:val="left"/>
        <w:rPr>
          <w:rFonts w:ascii="宋体" w:hAnsi="宋体" w:cs="仿宋_GB2312"/>
          <w:b/>
          <w:color w:val="000000"/>
          <w:kern w:val="0"/>
          <w:sz w:val="24"/>
          <w:shd w:val="clear" w:color="auto" w:fill="FFFFFF"/>
        </w:rPr>
      </w:pPr>
      <w:r>
        <w:rPr>
          <w:rFonts w:hint="eastAsia" w:ascii="宋体" w:hAnsi="宋体" w:cs="仿宋_GB2312"/>
          <w:b/>
          <w:color w:val="000000"/>
          <w:kern w:val="0"/>
          <w:sz w:val="24"/>
          <w:shd w:val="clear" w:color="auto" w:fill="FFFFFF"/>
        </w:rPr>
        <w:t>备注：</w:t>
      </w:r>
      <w:r>
        <w:rPr>
          <w:rFonts w:hint="eastAsia" w:ascii="宋体" w:hAnsi="宋体" w:cs="仿宋_GB2312"/>
          <w:color w:val="000000"/>
          <w:kern w:val="0"/>
          <w:sz w:val="24"/>
          <w:shd w:val="clear" w:color="auto" w:fill="FFFFFF"/>
        </w:rPr>
        <w:t>1.引进人才服务期为8年，其中配偶安置者服务期为10年。</w:t>
      </w:r>
    </w:p>
    <w:p>
      <w:pPr>
        <w:widowControl/>
        <w:shd w:val="solid" w:color="FFFFFF" w:fill="auto"/>
        <w:spacing w:line="480" w:lineRule="exact"/>
        <w:ind w:firstLine="720" w:firstLineChars="300"/>
        <w:jc w:val="left"/>
        <w:rPr>
          <w:rFonts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2.安家费以借款形式分两次支付（首次支付50%），服务期满后借款转为补贴。</w:t>
      </w:r>
    </w:p>
    <w:p>
      <w:pPr>
        <w:widowControl/>
        <w:shd w:val="solid" w:color="FFFFFF" w:fill="auto"/>
        <w:spacing w:line="48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3.夫妻双方均符合学校人才引进条件，住房待遇以高的一方享受。</w:t>
      </w:r>
    </w:p>
    <w:p>
      <w:pPr>
        <w:widowControl/>
        <w:shd w:val="solid" w:color="FFFFFF" w:fill="auto"/>
        <w:spacing w:line="480" w:lineRule="exact"/>
        <w:ind w:firstLine="720" w:firstLineChars="300"/>
        <w:jc w:val="left"/>
        <w:rPr>
          <w:rFonts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4.特别优秀的引进人才待遇可适当提高，额度与其后期的业绩挂钩绑定。</w:t>
      </w:r>
    </w:p>
    <w:p>
      <w:pPr>
        <w:widowControl/>
        <w:shd w:val="solid" w:color="FFFFFF" w:fill="auto"/>
        <w:spacing w:line="480" w:lineRule="exact"/>
        <w:ind w:firstLine="720" w:firstLineChars="300"/>
        <w:jc w:val="left"/>
        <w:rPr>
          <w:rFonts w:ascii="宋体" w:hAnsi="宋体" w:cs="宋体"/>
          <w:color w:val="000000"/>
          <w:kern w:val="0"/>
          <w:sz w:val="24"/>
        </w:rPr>
      </w:pPr>
      <w:r>
        <w:rPr>
          <w:rFonts w:hint="eastAsia" w:ascii="宋体" w:hAnsi="宋体" w:cs="仿宋_GB2312"/>
          <w:color w:val="000000"/>
          <w:kern w:val="0"/>
          <w:sz w:val="24"/>
          <w:shd w:val="clear" w:color="auto" w:fill="FFFFFF"/>
        </w:rPr>
        <w:t>5.引进人才配偶根据实际情况进行安置。</w:t>
      </w:r>
    </w:p>
    <w:p>
      <w:pPr>
        <w:widowControl/>
        <w:spacing w:before="156" w:beforeLines="50" w:line="480" w:lineRule="exact"/>
        <w:ind w:firstLine="596" w:firstLineChars="198"/>
        <w:jc w:val="left"/>
        <w:rPr>
          <w:rFonts w:ascii="宋体" w:hAnsi="宋体" w:cs="宋体"/>
          <w:color w:val="993300"/>
          <w:kern w:val="0"/>
          <w:sz w:val="30"/>
          <w:szCs w:val="30"/>
        </w:rPr>
      </w:pPr>
      <w:r>
        <w:rPr>
          <w:rFonts w:hint="eastAsia" w:ascii="宋体" w:hAnsi="宋体" w:cs="宋体"/>
          <w:b/>
          <w:color w:val="993300"/>
          <w:kern w:val="0"/>
          <w:sz w:val="30"/>
          <w:szCs w:val="30"/>
        </w:rPr>
        <w:t>五、</w:t>
      </w:r>
      <w:r>
        <w:rPr>
          <w:rFonts w:hint="eastAsia" w:ascii="宋体" w:hAnsi="宋体" w:cs="宋体"/>
          <w:b/>
          <w:bCs/>
          <w:color w:val="993300"/>
          <w:kern w:val="0"/>
          <w:sz w:val="30"/>
          <w:szCs w:val="30"/>
        </w:rPr>
        <w:t>选聘流程</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（一）报名</w:t>
      </w:r>
    </w:p>
    <w:p>
      <w:pPr>
        <w:widowControl/>
        <w:spacing w:line="480" w:lineRule="exact"/>
        <w:jc w:val="left"/>
        <w:rPr>
          <w:rFonts w:ascii="宋体" w:hAnsi="宋体"/>
          <w:color w:val="000000"/>
          <w:sz w:val="24"/>
        </w:rPr>
      </w:pPr>
      <w:r>
        <w:rPr>
          <w:rFonts w:hint="eastAsia" w:ascii="宋体" w:hAnsi="宋体" w:cs="宋体"/>
          <w:color w:val="000000"/>
          <w:kern w:val="0"/>
          <w:sz w:val="24"/>
        </w:rPr>
        <w:t>　　</w:t>
      </w:r>
      <w:r>
        <w:rPr>
          <w:rFonts w:hint="eastAsia" w:ascii="宋体" w:hAnsi="宋体"/>
          <w:color w:val="000000"/>
          <w:sz w:val="24"/>
        </w:rPr>
        <w:t>应聘人员须下载并填写《应聘人员简明情况表》（见附件）</w:t>
      </w:r>
      <w:r>
        <w:rPr>
          <w:rFonts w:hint="eastAsia" w:ascii="宋体" w:hAnsi="宋体" w:cs="宋体"/>
          <w:color w:val="000000"/>
          <w:kern w:val="0"/>
          <w:sz w:val="24"/>
        </w:rPr>
        <w:t>，同时发送个人简历电子版至招聘</w:t>
      </w:r>
      <w:r>
        <w:rPr>
          <w:rFonts w:hint="eastAsia" w:ascii="宋体" w:hAnsi="宋体"/>
          <w:color w:val="000000"/>
          <w:sz w:val="24"/>
        </w:rPr>
        <w:t>邮箱：rszp@chu.edu.cn</w:t>
      </w:r>
      <w:r>
        <w:rPr>
          <w:rFonts w:hint="eastAsia" w:ascii="宋体" w:hAnsi="宋体" w:cs="宋体"/>
          <w:color w:val="000000"/>
          <w:kern w:val="0"/>
          <w:sz w:val="24"/>
        </w:rPr>
        <w:t>，投递简历主题注明“毕业学校+学历学位+专业方向+姓名”。</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（二）资格审查</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学校人事部门会同有关部门及用人单位进行资格审核，审核通过后，通过电话或邮件方式通知应聘者考核的内容、方式、时间和地点等。</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被通知来校参加考核的人员，应携带以下材料：应聘岗位要求的学位学历证明、毕业生就业推荐表、前期学历学位证书、身份证、部分发表的论文及科研成果证明、学习成绩单等材料（以上材料均验原件、留存部分复印件）。</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（三）考核</w:t>
      </w:r>
    </w:p>
    <w:p>
      <w:pPr>
        <w:widowControl/>
        <w:spacing w:line="480" w:lineRule="exact"/>
        <w:jc w:val="left"/>
        <w:rPr>
          <w:rFonts w:ascii="宋体" w:hAnsi="宋体" w:cs="宋体"/>
          <w:color w:val="000000"/>
          <w:kern w:val="0"/>
          <w:sz w:val="24"/>
        </w:rPr>
      </w:pPr>
      <w:r>
        <w:rPr>
          <w:rFonts w:hint="eastAsia" w:ascii="宋体" w:hAnsi="宋体" w:cs="宋体"/>
          <w:color w:val="000000"/>
          <w:kern w:val="0"/>
          <w:sz w:val="24"/>
        </w:rPr>
        <w:t>　　根据岗位要求，选择笔试、面试、试讲等形式对应聘者进行考核。应聘的硕士人员一般进行笔试、试讲和面试等环节；博士人员一般只进行试讲和面试；教授进行面谈。</w:t>
      </w:r>
    </w:p>
    <w:p>
      <w:pPr>
        <w:widowControl/>
        <w:spacing w:line="480" w:lineRule="exact"/>
        <w:ind w:firstLine="465"/>
        <w:jc w:val="left"/>
        <w:rPr>
          <w:rFonts w:ascii="宋体" w:hAnsi="宋体" w:cs="宋体"/>
          <w:color w:val="000000"/>
          <w:kern w:val="0"/>
          <w:sz w:val="24"/>
        </w:rPr>
      </w:pPr>
      <w:r>
        <w:rPr>
          <w:rFonts w:hint="eastAsia" w:ascii="宋体" w:hAnsi="宋体" w:cs="宋体"/>
          <w:color w:val="000000"/>
          <w:kern w:val="0"/>
          <w:sz w:val="24"/>
        </w:rPr>
        <w:t>（四）考察</w:t>
      </w:r>
    </w:p>
    <w:p>
      <w:pPr>
        <w:widowControl/>
        <w:spacing w:line="480" w:lineRule="exact"/>
        <w:ind w:firstLine="465"/>
        <w:jc w:val="left"/>
        <w:rPr>
          <w:rFonts w:ascii="宋体" w:hAnsi="宋体" w:cs="宋体"/>
          <w:color w:val="000000"/>
          <w:kern w:val="0"/>
          <w:sz w:val="24"/>
        </w:rPr>
      </w:pPr>
      <w:r>
        <w:rPr>
          <w:rFonts w:hint="eastAsia" w:ascii="宋体" w:hAnsi="宋体"/>
          <w:sz w:val="24"/>
        </w:rPr>
        <w:t>根据考核结果确定考察人员，组成考察组（不少于2人）对其思想政治、学业或工作业绩进行全面考察，并对其应聘资格条件进行复查核实。</w:t>
      </w:r>
    </w:p>
    <w:p>
      <w:pPr>
        <w:widowControl/>
        <w:spacing w:line="480" w:lineRule="exact"/>
        <w:ind w:firstLine="420"/>
        <w:jc w:val="left"/>
        <w:rPr>
          <w:rFonts w:ascii="宋体" w:hAnsi="宋体"/>
          <w:sz w:val="24"/>
        </w:rPr>
      </w:pPr>
      <w:r>
        <w:rPr>
          <w:rFonts w:hint="eastAsia" w:ascii="宋体" w:hAnsi="宋体"/>
          <w:sz w:val="24"/>
        </w:rPr>
        <w:t>（五）体检</w:t>
      </w:r>
    </w:p>
    <w:p>
      <w:pPr>
        <w:widowControl/>
        <w:spacing w:line="480" w:lineRule="exact"/>
        <w:ind w:firstLine="420"/>
        <w:jc w:val="left"/>
        <w:rPr>
          <w:rFonts w:ascii="宋体" w:hAnsi="宋体"/>
          <w:sz w:val="24"/>
        </w:rPr>
      </w:pPr>
      <w:r>
        <w:rPr>
          <w:rFonts w:hint="eastAsia" w:ascii="宋体" w:hAnsi="宋体"/>
          <w:kern w:val="0"/>
          <w:sz w:val="24"/>
        </w:rPr>
        <w:t>对拟聘人员组织参加由学校指定的医院体检并符合安徽省教育厅要求达到的体检标准。</w:t>
      </w:r>
    </w:p>
    <w:p>
      <w:pPr>
        <w:widowControl/>
        <w:spacing w:line="480" w:lineRule="exact"/>
        <w:ind w:firstLine="465"/>
        <w:jc w:val="left"/>
        <w:rPr>
          <w:rFonts w:ascii="宋体" w:hAnsi="宋体" w:cs="宋体"/>
          <w:color w:val="000000"/>
          <w:kern w:val="0"/>
          <w:sz w:val="24"/>
        </w:rPr>
      </w:pPr>
      <w:r>
        <w:rPr>
          <w:rFonts w:hint="eastAsia" w:ascii="宋体" w:hAnsi="宋体" w:cs="宋体"/>
          <w:color w:val="000000"/>
          <w:kern w:val="0"/>
          <w:sz w:val="24"/>
        </w:rPr>
        <w:t>（六）公示</w:t>
      </w:r>
    </w:p>
    <w:p>
      <w:pPr>
        <w:widowControl/>
        <w:spacing w:line="480" w:lineRule="exact"/>
        <w:ind w:firstLine="465"/>
        <w:jc w:val="left"/>
        <w:rPr>
          <w:rFonts w:ascii="宋体" w:hAnsi="宋体"/>
          <w:kern w:val="0"/>
          <w:sz w:val="24"/>
        </w:rPr>
      </w:pPr>
      <w:r>
        <w:rPr>
          <w:rFonts w:hint="eastAsia" w:ascii="宋体" w:hAnsi="宋体"/>
          <w:kern w:val="0"/>
          <w:sz w:val="24"/>
        </w:rPr>
        <w:t>根据考试、考核结果和考察、体检情况，初定拟聘人员，并通过校园网进行公示。</w:t>
      </w:r>
    </w:p>
    <w:p>
      <w:pPr>
        <w:widowControl/>
        <w:spacing w:line="480" w:lineRule="exact"/>
        <w:ind w:firstLine="465"/>
        <w:jc w:val="left"/>
        <w:rPr>
          <w:rFonts w:ascii="宋体" w:hAnsi="宋体" w:cs="宋体"/>
          <w:color w:val="000000"/>
          <w:kern w:val="0"/>
          <w:sz w:val="24"/>
        </w:rPr>
      </w:pPr>
      <w:r>
        <w:rPr>
          <w:rFonts w:hint="eastAsia" w:ascii="宋体" w:hAnsi="宋体" w:cs="宋体"/>
          <w:color w:val="000000"/>
          <w:kern w:val="0"/>
          <w:sz w:val="24"/>
        </w:rPr>
        <w:t>（七）签订协议</w:t>
      </w:r>
    </w:p>
    <w:p>
      <w:pPr>
        <w:widowControl/>
        <w:spacing w:line="480" w:lineRule="exact"/>
        <w:ind w:firstLine="465"/>
        <w:jc w:val="left"/>
        <w:rPr>
          <w:rFonts w:ascii="宋体" w:hAnsi="宋体"/>
          <w:kern w:val="0"/>
          <w:sz w:val="24"/>
        </w:rPr>
      </w:pPr>
      <w:r>
        <w:rPr>
          <w:rFonts w:hint="eastAsia" w:ascii="宋体" w:hAnsi="宋体"/>
          <w:kern w:val="0"/>
          <w:sz w:val="24"/>
        </w:rPr>
        <w:t>体检合格且公示无异议的，签订聘用合同，办理聘用手续。</w:t>
      </w:r>
      <w:bookmarkStart w:id="1" w:name="5"/>
      <w:bookmarkEnd w:id="1"/>
    </w:p>
    <w:p>
      <w:pPr>
        <w:widowControl/>
        <w:spacing w:before="156" w:beforeLines="50" w:line="480" w:lineRule="exact"/>
        <w:ind w:firstLine="590" w:firstLineChars="196"/>
        <w:jc w:val="left"/>
        <w:rPr>
          <w:rFonts w:ascii="宋体" w:hAnsi="宋体" w:cs="宋体"/>
          <w:b/>
          <w:color w:val="993300"/>
          <w:kern w:val="0"/>
          <w:sz w:val="30"/>
          <w:szCs w:val="30"/>
        </w:rPr>
      </w:pPr>
      <w:r>
        <w:rPr>
          <w:rFonts w:hint="eastAsia" w:ascii="宋体" w:hAnsi="宋体" w:cs="宋体"/>
          <w:b/>
          <w:color w:val="993300"/>
          <w:kern w:val="0"/>
          <w:sz w:val="30"/>
          <w:szCs w:val="30"/>
        </w:rPr>
        <w:t>六、</w:t>
      </w:r>
      <w:r>
        <w:rPr>
          <w:rFonts w:hint="eastAsia" w:ascii="宋体" w:hAnsi="宋体" w:cs="宋体"/>
          <w:b/>
          <w:bCs/>
          <w:color w:val="993300"/>
          <w:kern w:val="0"/>
          <w:sz w:val="30"/>
          <w:szCs w:val="30"/>
        </w:rPr>
        <w:t>联系方式</w:t>
      </w:r>
    </w:p>
    <w:p>
      <w:pPr>
        <w:widowControl/>
        <w:spacing w:line="48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地  址：安徽省合肥巢湖经济开发区巢湖学院人事处</w:t>
      </w:r>
    </w:p>
    <w:p>
      <w:pPr>
        <w:widowControl/>
        <w:spacing w:line="48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邮  编：238000</w:t>
      </w:r>
    </w:p>
    <w:p>
      <w:pPr>
        <w:spacing w:line="480" w:lineRule="exact"/>
        <w:ind w:firstLine="240" w:firstLineChars="100"/>
        <w:rPr>
          <w:rFonts w:ascii="宋体" w:hAnsi="宋体"/>
          <w:color w:val="000000"/>
          <w:sz w:val="24"/>
        </w:rPr>
      </w:pPr>
      <w:r>
        <w:rPr>
          <w:rFonts w:hint="eastAsia" w:ascii="宋体" w:hAnsi="宋体" w:cs="宋体"/>
          <w:color w:val="000000"/>
          <w:kern w:val="0"/>
          <w:sz w:val="24"/>
        </w:rPr>
        <w:t xml:space="preserve">　 </w:t>
      </w:r>
      <w:r>
        <w:rPr>
          <w:rFonts w:hint="eastAsia" w:ascii="宋体" w:hAnsi="宋体"/>
          <w:color w:val="000000"/>
          <w:sz w:val="24"/>
        </w:rPr>
        <w:t>联系人：赵老师，电话：0551－82361409</w:t>
      </w:r>
    </w:p>
    <w:p>
      <w:pPr>
        <w:spacing w:line="480" w:lineRule="exact"/>
        <w:ind w:firstLine="600" w:firstLineChars="250"/>
        <w:rPr>
          <w:rFonts w:ascii="宋体" w:hAnsi="宋体"/>
          <w:color w:val="000000"/>
          <w:sz w:val="24"/>
        </w:rPr>
      </w:pPr>
      <w:r>
        <w:rPr>
          <w:rFonts w:hint="eastAsia" w:ascii="宋体" w:hAnsi="宋体"/>
          <w:color w:val="000000"/>
          <w:sz w:val="24"/>
        </w:rPr>
        <w:t>邮  箱：</w:t>
      </w:r>
      <w:r>
        <w:fldChar w:fldCharType="begin"/>
      </w:r>
      <w:r>
        <w:instrText xml:space="preserve"> HYPERLINK "mailto:rszp@chu.edu.cn" </w:instrText>
      </w:r>
      <w:r>
        <w:fldChar w:fldCharType="separate"/>
      </w:r>
      <w:r>
        <w:rPr>
          <w:rStyle w:val="8"/>
          <w:rFonts w:hint="eastAsia" w:ascii="宋体" w:hAnsi="宋体"/>
          <w:sz w:val="24"/>
        </w:rPr>
        <w:t>rszp@chu.edu.cn</w:t>
      </w:r>
      <w:r>
        <w:rPr>
          <w:rStyle w:val="8"/>
          <w:rFonts w:hint="eastAsia" w:ascii="宋体" w:hAnsi="宋体"/>
          <w:sz w:val="24"/>
        </w:rPr>
        <w:fldChar w:fldCharType="end"/>
      </w:r>
      <w:r>
        <w:rPr>
          <w:rStyle w:val="8"/>
          <w:rFonts w:hint="eastAsia" w:ascii="宋体" w:hAnsi="宋体"/>
          <w:sz w:val="24"/>
          <w:lang w:val="en-US" w:eastAsia="zh-CN"/>
        </w:rPr>
        <w:t xml:space="preserve"> 抄送</w:t>
      </w:r>
      <w:r>
        <w:rPr>
          <w:rFonts w:hint="eastAsia" w:ascii="宋体" w:hAnsi="宋体"/>
          <w:color w:val="000000"/>
          <w:sz w:val="24"/>
        </w:rPr>
        <w:t>chaohuxueyuanzp@163.com（邮件主题</w:t>
      </w:r>
      <w:r>
        <w:rPr>
          <w:rFonts w:hint="eastAsia" w:ascii="宋体" w:hAnsi="宋体" w:cs="宋体"/>
          <w:color w:val="000000"/>
          <w:kern w:val="0"/>
          <w:sz w:val="24"/>
        </w:rPr>
        <w:t>：</w:t>
      </w:r>
      <w:r>
        <w:rPr>
          <w:rFonts w:hint="eastAsia" w:ascii="宋体" w:hAnsi="宋体" w:cs="宋体"/>
          <w:color w:val="000000"/>
          <w:kern w:val="0"/>
          <w:sz w:val="24"/>
          <w:lang w:eastAsia="zh-CN"/>
        </w:rPr>
        <w:t>高层次人才网</w:t>
      </w:r>
      <w:r>
        <w:rPr>
          <w:rFonts w:hint="eastAsia" w:ascii="宋体" w:hAnsi="宋体" w:cs="宋体"/>
          <w:color w:val="000000"/>
          <w:kern w:val="0"/>
          <w:sz w:val="24"/>
          <w:lang w:val="en-US" w:eastAsia="zh-CN"/>
        </w:rPr>
        <w:t>+</w:t>
      </w:r>
      <w:r>
        <w:rPr>
          <w:rFonts w:hint="eastAsia" w:ascii="宋体" w:hAnsi="宋体" w:cs="宋体"/>
          <w:color w:val="000000"/>
          <w:kern w:val="0"/>
          <w:sz w:val="24"/>
        </w:rPr>
        <w:t>毕业学校+学历学位+专业方向+姓名）</w:t>
      </w:r>
    </w:p>
    <w:p>
      <w:pPr>
        <w:spacing w:line="480" w:lineRule="exact"/>
        <w:ind w:firstLine="600" w:firstLineChars="250"/>
        <w:rPr>
          <w:rFonts w:ascii="宋体" w:hAnsi="宋体"/>
          <w:color w:val="000000"/>
          <w:sz w:val="24"/>
        </w:rPr>
      </w:pPr>
      <w:r>
        <w:rPr>
          <w:rFonts w:hint="eastAsia" w:ascii="宋体" w:hAnsi="宋体"/>
          <w:color w:val="000000"/>
          <w:sz w:val="24"/>
        </w:rPr>
        <w:t>网  址：</w:t>
      </w:r>
      <w:r>
        <w:fldChar w:fldCharType="begin"/>
      </w:r>
      <w:r>
        <w:instrText xml:space="preserve"> HYPERLINK "http://www.chu.edu.cn/rsc/" </w:instrText>
      </w:r>
      <w:r>
        <w:fldChar w:fldCharType="separate"/>
      </w:r>
      <w:r>
        <w:rPr>
          <w:rStyle w:val="8"/>
          <w:rFonts w:ascii="宋体" w:hAnsi="宋体"/>
          <w:sz w:val="24"/>
        </w:rPr>
        <w:t>http://www.chu.edu.cn/rsc/</w:t>
      </w:r>
      <w:r>
        <w:rPr>
          <w:rStyle w:val="8"/>
          <w:rFonts w:ascii="宋体" w:hAnsi="宋体"/>
          <w:sz w:val="24"/>
        </w:rPr>
        <w:fldChar w:fldCharType="end"/>
      </w:r>
      <w:bookmarkStart w:id="2" w:name="_GoBack"/>
      <w:bookmarkEnd w:id="2"/>
    </w:p>
    <w:p>
      <w:pPr>
        <w:spacing w:before="156" w:beforeLines="50" w:line="360" w:lineRule="exact"/>
        <w:ind w:firstLine="472" w:firstLineChars="196"/>
        <w:rPr>
          <w:rFonts w:ascii="宋体" w:hAnsi="宋体"/>
          <w:color w:val="000000"/>
          <w:sz w:val="24"/>
        </w:rPr>
      </w:pPr>
      <w:r>
        <w:rPr>
          <w:rStyle w:val="7"/>
          <w:rFonts w:ascii="宋体" w:hAnsi="宋体"/>
          <w:color w:val="993300"/>
          <w:sz w:val="24"/>
        </w:rPr>
        <w:t>特别提示</w:t>
      </w:r>
      <w:r>
        <w:rPr>
          <w:rFonts w:ascii="宋体" w:hAnsi="宋体"/>
          <w:color w:val="000000"/>
          <w:sz w:val="24"/>
        </w:rPr>
        <w:t>：我校201</w:t>
      </w:r>
      <w:r>
        <w:rPr>
          <w:rFonts w:hint="eastAsia" w:ascii="宋体" w:hAnsi="宋体"/>
          <w:color w:val="000000"/>
          <w:sz w:val="24"/>
        </w:rPr>
        <w:t>7</w:t>
      </w:r>
      <w:r>
        <w:rPr>
          <w:rFonts w:ascii="宋体" w:hAnsi="宋体"/>
          <w:color w:val="000000"/>
          <w:sz w:val="24"/>
        </w:rPr>
        <w:t>年度进人计划</w:t>
      </w:r>
      <w:r>
        <w:rPr>
          <w:rFonts w:hint="eastAsia" w:ascii="宋体" w:hAnsi="宋体"/>
          <w:color w:val="000000"/>
          <w:sz w:val="24"/>
        </w:rPr>
        <w:t>需报主管部门</w:t>
      </w:r>
      <w:r>
        <w:rPr>
          <w:rFonts w:ascii="宋体" w:hAnsi="宋体"/>
          <w:color w:val="000000"/>
          <w:sz w:val="24"/>
        </w:rPr>
        <w:t>审批，审批后</w:t>
      </w:r>
      <w:r>
        <w:rPr>
          <w:rFonts w:hint="eastAsia" w:ascii="宋体" w:hAnsi="宋体"/>
          <w:color w:val="000000"/>
          <w:sz w:val="24"/>
        </w:rPr>
        <w:t>若</w:t>
      </w:r>
      <w:r>
        <w:rPr>
          <w:rFonts w:ascii="宋体" w:hAnsi="宋体"/>
          <w:color w:val="000000"/>
          <w:sz w:val="24"/>
        </w:rPr>
        <w:t>有变动，则以调整后的为准。</w:t>
      </w:r>
    </w:p>
    <w:p>
      <w:pPr>
        <w:spacing w:before="156" w:beforeLines="50" w:line="360" w:lineRule="exact"/>
        <w:ind w:firstLine="472" w:firstLineChars="196"/>
        <w:rPr>
          <w:rFonts w:hint="eastAsia" w:ascii="宋体" w:hAnsi="宋体"/>
          <w:color w:val="000000"/>
          <w:sz w:val="24"/>
        </w:rPr>
      </w:pPr>
      <w:r>
        <w:rPr>
          <w:rStyle w:val="7"/>
          <w:rFonts w:ascii="宋体" w:hAnsi="宋体"/>
          <w:color w:val="993300"/>
          <w:sz w:val="24"/>
        </w:rPr>
        <w:t>特别提</w:t>
      </w:r>
      <w:r>
        <w:rPr>
          <w:rStyle w:val="7"/>
          <w:rFonts w:hint="eastAsia" w:ascii="宋体" w:hAnsi="宋体"/>
          <w:color w:val="993300"/>
          <w:sz w:val="24"/>
        </w:rPr>
        <w:t>醒</w:t>
      </w:r>
      <w:r>
        <w:rPr>
          <w:rFonts w:ascii="宋体" w:hAnsi="宋体"/>
          <w:color w:val="000000"/>
          <w:sz w:val="24"/>
        </w:rPr>
        <w:t>：</w:t>
      </w:r>
      <w:r>
        <w:rPr>
          <w:rFonts w:hint="eastAsia" w:ascii="宋体" w:hAnsi="宋体"/>
          <w:color w:val="000000"/>
          <w:sz w:val="24"/>
        </w:rPr>
        <w:t>我校2017年招聘不收取任何费用，请广大应聘者注意，以防受骗上当。</w:t>
      </w:r>
    </w:p>
    <w:p>
      <w:pPr>
        <w:spacing w:before="156" w:beforeLines="50" w:line="360" w:lineRule="exact"/>
        <w:ind w:firstLine="472" w:firstLineChars="196"/>
        <w:rPr>
          <w:rFonts w:hint="eastAsia" w:ascii="宋体" w:hAnsi="宋体"/>
          <w:color w:val="000000"/>
          <w:sz w:val="24"/>
        </w:rPr>
      </w:pPr>
    </w:p>
    <w:tbl>
      <w:tblPr>
        <w:tblStyle w:val="9"/>
        <w:tblW w:w="15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9"/>
        <w:gridCol w:w="561"/>
        <w:gridCol w:w="672"/>
        <w:gridCol w:w="685"/>
        <w:gridCol w:w="697"/>
        <w:gridCol w:w="672"/>
        <w:gridCol w:w="847"/>
        <w:gridCol w:w="896"/>
        <w:gridCol w:w="897"/>
        <w:gridCol w:w="897"/>
        <w:gridCol w:w="896"/>
        <w:gridCol w:w="896"/>
        <w:gridCol w:w="859"/>
        <w:gridCol w:w="872"/>
        <w:gridCol w:w="896"/>
        <w:gridCol w:w="897"/>
        <w:gridCol w:w="896"/>
        <w:gridCol w:w="834"/>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5" w:hRule="atLeast"/>
        </w:trPr>
        <w:tc>
          <w:tcPr>
            <w:tcW w:w="15800" w:type="dxa"/>
            <w:gridSpan w:val="19"/>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巢湖学院2017年应聘人员简明情况表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姓名</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性别</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出生年月</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民族</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籍贯</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政治面貌</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本科阶段</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硕士阶段</w:t>
            </w:r>
          </w:p>
        </w:tc>
        <w:tc>
          <w:tcPr>
            <w:tcW w:w="2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博士阶段</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近3年第一作者发表的文章</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近3年参加或主持的项目及排名</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应聘专业</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1"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毕业时间</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毕业学校</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毕业时间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毕业学校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毕业时间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毕业学校</w:t>
            </w: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2"/>
                <w:szCs w:val="22"/>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i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3"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例：SCI文章2篇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例：国家级项目3项，均排名第2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spacing w:before="156" w:beforeLines="50" w:line="360" w:lineRule="exact"/>
        <w:ind w:firstLine="472" w:firstLineChars="196"/>
        <w:rPr>
          <w:rFonts w:hint="eastAsia" w:ascii="宋体" w:hAnsi="宋体"/>
          <w:color w:val="000000"/>
          <w:sz w:val="24"/>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964" w:right="737" w:bottom="964"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3AA9"/>
    <w:rsid w:val="00016856"/>
    <w:rsid w:val="00021010"/>
    <w:rsid w:val="00024E1C"/>
    <w:rsid w:val="00024FC8"/>
    <w:rsid w:val="00025FB2"/>
    <w:rsid w:val="000266AE"/>
    <w:rsid w:val="00030530"/>
    <w:rsid w:val="00034624"/>
    <w:rsid w:val="00044DD0"/>
    <w:rsid w:val="0005139B"/>
    <w:rsid w:val="00052CFD"/>
    <w:rsid w:val="00054103"/>
    <w:rsid w:val="00070179"/>
    <w:rsid w:val="00074BDF"/>
    <w:rsid w:val="000A7A34"/>
    <w:rsid w:val="000B7DCD"/>
    <w:rsid w:val="000C129F"/>
    <w:rsid w:val="000D025E"/>
    <w:rsid w:val="000D5D8E"/>
    <w:rsid w:val="000D6264"/>
    <w:rsid w:val="000E7DD7"/>
    <w:rsid w:val="000F0727"/>
    <w:rsid w:val="000F1DCA"/>
    <w:rsid w:val="000F1E04"/>
    <w:rsid w:val="000F790F"/>
    <w:rsid w:val="001073CE"/>
    <w:rsid w:val="00113983"/>
    <w:rsid w:val="00117081"/>
    <w:rsid w:val="00126686"/>
    <w:rsid w:val="00156A04"/>
    <w:rsid w:val="00156B9F"/>
    <w:rsid w:val="001617E0"/>
    <w:rsid w:val="00170A64"/>
    <w:rsid w:val="00191D61"/>
    <w:rsid w:val="001C453A"/>
    <w:rsid w:val="001C53CF"/>
    <w:rsid w:val="001E0D49"/>
    <w:rsid w:val="001F0848"/>
    <w:rsid w:val="00203C5F"/>
    <w:rsid w:val="00221F50"/>
    <w:rsid w:val="00237498"/>
    <w:rsid w:val="0024171C"/>
    <w:rsid w:val="0026051C"/>
    <w:rsid w:val="00260CA1"/>
    <w:rsid w:val="0026310F"/>
    <w:rsid w:val="00276076"/>
    <w:rsid w:val="00290CF3"/>
    <w:rsid w:val="0029368A"/>
    <w:rsid w:val="00296117"/>
    <w:rsid w:val="002A0747"/>
    <w:rsid w:val="002A1D9D"/>
    <w:rsid w:val="002B23CA"/>
    <w:rsid w:val="002B4FBF"/>
    <w:rsid w:val="002B5D4B"/>
    <w:rsid w:val="002B6FC6"/>
    <w:rsid w:val="002E4FF7"/>
    <w:rsid w:val="002F3332"/>
    <w:rsid w:val="002F504B"/>
    <w:rsid w:val="003116C6"/>
    <w:rsid w:val="003148FB"/>
    <w:rsid w:val="00314AF4"/>
    <w:rsid w:val="00325C7E"/>
    <w:rsid w:val="0033382F"/>
    <w:rsid w:val="0036074F"/>
    <w:rsid w:val="00361D8C"/>
    <w:rsid w:val="00362BCD"/>
    <w:rsid w:val="00375526"/>
    <w:rsid w:val="00376047"/>
    <w:rsid w:val="0039555D"/>
    <w:rsid w:val="003A27BA"/>
    <w:rsid w:val="003A5F5C"/>
    <w:rsid w:val="003B4F1A"/>
    <w:rsid w:val="003E0364"/>
    <w:rsid w:val="003F6DEC"/>
    <w:rsid w:val="00410BC4"/>
    <w:rsid w:val="00416B44"/>
    <w:rsid w:val="004265B4"/>
    <w:rsid w:val="00442160"/>
    <w:rsid w:val="004546D1"/>
    <w:rsid w:val="0046029E"/>
    <w:rsid w:val="0046578A"/>
    <w:rsid w:val="00465951"/>
    <w:rsid w:val="00466DFB"/>
    <w:rsid w:val="00472802"/>
    <w:rsid w:val="00485CE3"/>
    <w:rsid w:val="00496924"/>
    <w:rsid w:val="004A4D19"/>
    <w:rsid w:val="004A66DB"/>
    <w:rsid w:val="004B2C33"/>
    <w:rsid w:val="004B6EF5"/>
    <w:rsid w:val="004C261A"/>
    <w:rsid w:val="004D21BF"/>
    <w:rsid w:val="004D2B37"/>
    <w:rsid w:val="004D5F5A"/>
    <w:rsid w:val="004E0CBC"/>
    <w:rsid w:val="004F4A0D"/>
    <w:rsid w:val="005227A1"/>
    <w:rsid w:val="00527649"/>
    <w:rsid w:val="0053160D"/>
    <w:rsid w:val="00541430"/>
    <w:rsid w:val="005427A8"/>
    <w:rsid w:val="00554671"/>
    <w:rsid w:val="00556834"/>
    <w:rsid w:val="00560DEA"/>
    <w:rsid w:val="0056206D"/>
    <w:rsid w:val="00564D92"/>
    <w:rsid w:val="005917DE"/>
    <w:rsid w:val="00596D78"/>
    <w:rsid w:val="005A59AB"/>
    <w:rsid w:val="005C601B"/>
    <w:rsid w:val="005C61B9"/>
    <w:rsid w:val="005F6588"/>
    <w:rsid w:val="0060098D"/>
    <w:rsid w:val="00600D38"/>
    <w:rsid w:val="00603423"/>
    <w:rsid w:val="006043C9"/>
    <w:rsid w:val="00615971"/>
    <w:rsid w:val="006221DA"/>
    <w:rsid w:val="0062274D"/>
    <w:rsid w:val="00625C77"/>
    <w:rsid w:val="00642C69"/>
    <w:rsid w:val="00654D11"/>
    <w:rsid w:val="00663ABA"/>
    <w:rsid w:val="00665DB6"/>
    <w:rsid w:val="00672463"/>
    <w:rsid w:val="0067374F"/>
    <w:rsid w:val="0068175C"/>
    <w:rsid w:val="00681D4E"/>
    <w:rsid w:val="0068413F"/>
    <w:rsid w:val="006941DF"/>
    <w:rsid w:val="0069532E"/>
    <w:rsid w:val="00697DBE"/>
    <w:rsid w:val="006A3176"/>
    <w:rsid w:val="006C14FF"/>
    <w:rsid w:val="006C4977"/>
    <w:rsid w:val="006E785B"/>
    <w:rsid w:val="006F0422"/>
    <w:rsid w:val="006F0A23"/>
    <w:rsid w:val="006F0F06"/>
    <w:rsid w:val="006F7B93"/>
    <w:rsid w:val="00714C83"/>
    <w:rsid w:val="00716D59"/>
    <w:rsid w:val="00720B8C"/>
    <w:rsid w:val="00723208"/>
    <w:rsid w:val="00724EB6"/>
    <w:rsid w:val="00725EAE"/>
    <w:rsid w:val="00736F81"/>
    <w:rsid w:val="00747384"/>
    <w:rsid w:val="00750268"/>
    <w:rsid w:val="00750CBA"/>
    <w:rsid w:val="00754D26"/>
    <w:rsid w:val="007572D8"/>
    <w:rsid w:val="00766071"/>
    <w:rsid w:val="00777711"/>
    <w:rsid w:val="00780393"/>
    <w:rsid w:val="00781A9E"/>
    <w:rsid w:val="007850A1"/>
    <w:rsid w:val="00785C7C"/>
    <w:rsid w:val="00796909"/>
    <w:rsid w:val="007B197C"/>
    <w:rsid w:val="007B1EA1"/>
    <w:rsid w:val="007B7698"/>
    <w:rsid w:val="007C7DAC"/>
    <w:rsid w:val="007D1AA2"/>
    <w:rsid w:val="007F019A"/>
    <w:rsid w:val="007F75C2"/>
    <w:rsid w:val="00801EDA"/>
    <w:rsid w:val="00816BDC"/>
    <w:rsid w:val="00833539"/>
    <w:rsid w:val="00860AA6"/>
    <w:rsid w:val="008663BF"/>
    <w:rsid w:val="00873C3B"/>
    <w:rsid w:val="0088069C"/>
    <w:rsid w:val="00882C42"/>
    <w:rsid w:val="0088775A"/>
    <w:rsid w:val="008A15DC"/>
    <w:rsid w:val="008A1D88"/>
    <w:rsid w:val="008B4EE8"/>
    <w:rsid w:val="008C1BF3"/>
    <w:rsid w:val="008C53B0"/>
    <w:rsid w:val="008D0BEB"/>
    <w:rsid w:val="008D1A55"/>
    <w:rsid w:val="008E0C44"/>
    <w:rsid w:val="008E2E8F"/>
    <w:rsid w:val="008E7DAA"/>
    <w:rsid w:val="008F22EC"/>
    <w:rsid w:val="008F4F53"/>
    <w:rsid w:val="00903770"/>
    <w:rsid w:val="009350CD"/>
    <w:rsid w:val="00955296"/>
    <w:rsid w:val="009636C2"/>
    <w:rsid w:val="00964D47"/>
    <w:rsid w:val="009676D4"/>
    <w:rsid w:val="00974474"/>
    <w:rsid w:val="009805D1"/>
    <w:rsid w:val="009A1B33"/>
    <w:rsid w:val="009A37B2"/>
    <w:rsid w:val="009D0F61"/>
    <w:rsid w:val="009E3D57"/>
    <w:rsid w:val="009E4B6E"/>
    <w:rsid w:val="009F0C1C"/>
    <w:rsid w:val="00A04CD8"/>
    <w:rsid w:val="00A116B0"/>
    <w:rsid w:val="00A22774"/>
    <w:rsid w:val="00A25CA4"/>
    <w:rsid w:val="00A2692A"/>
    <w:rsid w:val="00A43BE0"/>
    <w:rsid w:val="00A5512A"/>
    <w:rsid w:val="00A72C5A"/>
    <w:rsid w:val="00A76C86"/>
    <w:rsid w:val="00A939CE"/>
    <w:rsid w:val="00A94C52"/>
    <w:rsid w:val="00A9719D"/>
    <w:rsid w:val="00A97589"/>
    <w:rsid w:val="00AA29CD"/>
    <w:rsid w:val="00AA32BB"/>
    <w:rsid w:val="00AA4685"/>
    <w:rsid w:val="00AB3F0E"/>
    <w:rsid w:val="00AB53C7"/>
    <w:rsid w:val="00AC1CB3"/>
    <w:rsid w:val="00AC378F"/>
    <w:rsid w:val="00AF6CBF"/>
    <w:rsid w:val="00B05760"/>
    <w:rsid w:val="00B15D27"/>
    <w:rsid w:val="00B25549"/>
    <w:rsid w:val="00B26E88"/>
    <w:rsid w:val="00B41147"/>
    <w:rsid w:val="00B44294"/>
    <w:rsid w:val="00B479E2"/>
    <w:rsid w:val="00B65FF2"/>
    <w:rsid w:val="00B82E65"/>
    <w:rsid w:val="00B95888"/>
    <w:rsid w:val="00BA0258"/>
    <w:rsid w:val="00BA2FDF"/>
    <w:rsid w:val="00BB65D5"/>
    <w:rsid w:val="00BC5B5E"/>
    <w:rsid w:val="00BC62AE"/>
    <w:rsid w:val="00BD0B57"/>
    <w:rsid w:val="00BE19A4"/>
    <w:rsid w:val="00BE496A"/>
    <w:rsid w:val="00BF3AA9"/>
    <w:rsid w:val="00C03368"/>
    <w:rsid w:val="00C10568"/>
    <w:rsid w:val="00C20EB1"/>
    <w:rsid w:val="00C33296"/>
    <w:rsid w:val="00C33F9C"/>
    <w:rsid w:val="00C41444"/>
    <w:rsid w:val="00C501A4"/>
    <w:rsid w:val="00C573BF"/>
    <w:rsid w:val="00C66077"/>
    <w:rsid w:val="00C66BD6"/>
    <w:rsid w:val="00C67709"/>
    <w:rsid w:val="00C71807"/>
    <w:rsid w:val="00C71FE3"/>
    <w:rsid w:val="00C7322E"/>
    <w:rsid w:val="00C97179"/>
    <w:rsid w:val="00CB1C1F"/>
    <w:rsid w:val="00CB5BE7"/>
    <w:rsid w:val="00CC5376"/>
    <w:rsid w:val="00CC6D04"/>
    <w:rsid w:val="00CC7854"/>
    <w:rsid w:val="00CD2B30"/>
    <w:rsid w:val="00CD592E"/>
    <w:rsid w:val="00CF0FF6"/>
    <w:rsid w:val="00D201F2"/>
    <w:rsid w:val="00D20D8F"/>
    <w:rsid w:val="00D226BC"/>
    <w:rsid w:val="00D24B8E"/>
    <w:rsid w:val="00D30FE2"/>
    <w:rsid w:val="00D44AA5"/>
    <w:rsid w:val="00D46452"/>
    <w:rsid w:val="00D47C29"/>
    <w:rsid w:val="00D54313"/>
    <w:rsid w:val="00D63BBA"/>
    <w:rsid w:val="00D810B7"/>
    <w:rsid w:val="00D9687D"/>
    <w:rsid w:val="00DA7BDA"/>
    <w:rsid w:val="00DB3979"/>
    <w:rsid w:val="00DC0CC4"/>
    <w:rsid w:val="00DD39C7"/>
    <w:rsid w:val="00DE0A95"/>
    <w:rsid w:val="00DE570E"/>
    <w:rsid w:val="00DE76CB"/>
    <w:rsid w:val="00DF35FB"/>
    <w:rsid w:val="00DF461D"/>
    <w:rsid w:val="00E01AE2"/>
    <w:rsid w:val="00E1455B"/>
    <w:rsid w:val="00E1681D"/>
    <w:rsid w:val="00E17809"/>
    <w:rsid w:val="00E20D22"/>
    <w:rsid w:val="00E21DC9"/>
    <w:rsid w:val="00E254F0"/>
    <w:rsid w:val="00E27E36"/>
    <w:rsid w:val="00E33B03"/>
    <w:rsid w:val="00E33F4A"/>
    <w:rsid w:val="00E40F51"/>
    <w:rsid w:val="00E42F47"/>
    <w:rsid w:val="00E47C1C"/>
    <w:rsid w:val="00E53923"/>
    <w:rsid w:val="00E7257C"/>
    <w:rsid w:val="00E86E63"/>
    <w:rsid w:val="00E95D6F"/>
    <w:rsid w:val="00EA4C9A"/>
    <w:rsid w:val="00EB253F"/>
    <w:rsid w:val="00EB3963"/>
    <w:rsid w:val="00EC061B"/>
    <w:rsid w:val="00EC0F0A"/>
    <w:rsid w:val="00EC1DC7"/>
    <w:rsid w:val="00EC28A0"/>
    <w:rsid w:val="00EC2B2E"/>
    <w:rsid w:val="00EC2F38"/>
    <w:rsid w:val="00ED3FED"/>
    <w:rsid w:val="00EE0AA4"/>
    <w:rsid w:val="00EF46C8"/>
    <w:rsid w:val="00F040B0"/>
    <w:rsid w:val="00F06162"/>
    <w:rsid w:val="00F07D30"/>
    <w:rsid w:val="00F253F2"/>
    <w:rsid w:val="00F272D8"/>
    <w:rsid w:val="00F375F9"/>
    <w:rsid w:val="00F46AC3"/>
    <w:rsid w:val="00F6507A"/>
    <w:rsid w:val="00F67640"/>
    <w:rsid w:val="00F75734"/>
    <w:rsid w:val="00F76ECD"/>
    <w:rsid w:val="00F812EF"/>
    <w:rsid w:val="00FA5F87"/>
    <w:rsid w:val="00FB3525"/>
    <w:rsid w:val="00FC6F77"/>
    <w:rsid w:val="00FD55D8"/>
    <w:rsid w:val="1C402018"/>
    <w:rsid w:val="47275EC7"/>
    <w:rsid w:val="6E555A4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iPriority w:val="0"/>
    <w:pPr>
      <w:snapToGrid w:val="0"/>
      <w:jc w:val="left"/>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Hyperlink"/>
    <w:uiPriority w:val="0"/>
    <w:rPr>
      <w:color w:val="000000"/>
      <w:u w:val="none"/>
    </w:rPr>
  </w:style>
  <w:style w:type="paragraph" w:customStyle="1" w:styleId="10">
    <w:name w:val="样式2"/>
    <w:basedOn w:val="4"/>
    <w:uiPriority w:val="0"/>
    <w:pPr>
      <w:jc w:val="center"/>
    </w:pPr>
  </w:style>
  <w:style w:type="paragraph" w:customStyle="1" w:styleId="11">
    <w:name w:val="样式3"/>
    <w:basedOn w:val="4"/>
    <w:qFormat/>
    <w:uiPriority w:val="0"/>
    <w:pPr>
      <w:jc w:val="center"/>
    </w:pPr>
    <w:rPr>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5F515-40E6-4D83-A9CE-6AF499E040FF}">
  <ds:schemaRefs/>
</ds:datastoreItem>
</file>

<file path=docProps/app.xml><?xml version="1.0" encoding="utf-8"?>
<Properties xmlns="http://schemas.openxmlformats.org/officeDocument/2006/extended-properties" xmlns:vt="http://schemas.openxmlformats.org/officeDocument/2006/docPropsVTypes">
  <Template>Normal</Template>
  <Pages>6</Pages>
  <Words>765</Words>
  <Characters>4361</Characters>
  <Lines>36</Lines>
  <Paragraphs>10</Paragraphs>
  <ScaleCrop>false</ScaleCrop>
  <LinksUpToDate>false</LinksUpToDate>
  <CharactersWithSpaces>5116</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2016-10-18T03:06:00Z</dcterms:created>
  <dc:creator>微软用户</dc:creator>
  <cp:lastModifiedBy>bingbing</cp:lastModifiedBy>
  <cp:lastPrinted>2016-10-12T01:38:00Z</cp:lastPrinted>
  <dcterms:modified xsi:type="dcterms:W3CDTF">2016-11-22T07:35:09Z</dcterms:modified>
  <dc:title>巢湖学院2015年各院系部进人计划申报汇总表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