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C6" w:rsidRDefault="00E13CC6">
      <w:pPr>
        <w:jc w:val="center"/>
        <w:rPr>
          <w:rFonts w:ascii="方正小标宋简体" w:eastAsia="方正小标宋简体"/>
          <w:sz w:val="44"/>
          <w:szCs w:val="52"/>
        </w:rPr>
      </w:pPr>
      <w:r>
        <w:rPr>
          <w:rFonts w:ascii="方正小标宋简体" w:eastAsia="方正小标宋简体" w:hint="eastAsia"/>
          <w:sz w:val="44"/>
          <w:szCs w:val="52"/>
        </w:rPr>
        <w:t>安阳工学院</w:t>
      </w:r>
      <w:r>
        <w:rPr>
          <w:rFonts w:ascii="方正小标宋简体" w:eastAsia="方正小标宋简体"/>
          <w:sz w:val="44"/>
          <w:szCs w:val="52"/>
        </w:rPr>
        <w:t>2017</w:t>
      </w:r>
      <w:r>
        <w:rPr>
          <w:rFonts w:ascii="方正小标宋简体" w:eastAsia="方正小标宋简体" w:hint="eastAsia"/>
          <w:sz w:val="44"/>
          <w:szCs w:val="52"/>
        </w:rPr>
        <w:t>年诚聘英才</w:t>
      </w:r>
    </w:p>
    <w:p w:rsidR="00E13CC6" w:rsidRDefault="00E13CC6"/>
    <w:p w:rsidR="00E13CC6" w:rsidRDefault="00E13C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一、学校简介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安阳工学院坐落于历史文化名城、中国八大古都之一的河南省安阳市，是一所公办全日制普通本科高校，</w:t>
      </w:r>
      <w:r>
        <w:rPr>
          <w:rFonts w:ascii="仿宋_GB2312" w:eastAsia="仿宋_GB2312"/>
          <w:kern w:val="0"/>
          <w:sz w:val="32"/>
          <w:szCs w:val="32"/>
        </w:rPr>
        <w:t>2013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11</w:t>
      </w:r>
      <w:r>
        <w:rPr>
          <w:rFonts w:ascii="仿宋_GB2312" w:eastAsia="仿宋_GB2312" w:hint="eastAsia"/>
          <w:kern w:val="0"/>
          <w:sz w:val="32"/>
          <w:szCs w:val="32"/>
        </w:rPr>
        <w:t>月以优异成绩通过教育部本科教学工作合格评估，是全国第</w:t>
      </w: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ascii="仿宋_GB2312" w:eastAsia="仿宋_GB2312" w:hint="eastAsia"/>
          <w:kern w:val="0"/>
          <w:sz w:val="32"/>
          <w:szCs w:val="32"/>
        </w:rPr>
        <w:t>所、河南省唯一一所培养飞行员的高校。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学校占地面积</w:t>
      </w:r>
      <w:r>
        <w:rPr>
          <w:rFonts w:ascii="仿宋_GB2312" w:eastAsia="仿宋_GB2312"/>
          <w:kern w:val="0"/>
          <w:sz w:val="32"/>
          <w:szCs w:val="32"/>
        </w:rPr>
        <w:t>1400</w:t>
      </w:r>
      <w:r>
        <w:rPr>
          <w:rFonts w:ascii="仿宋_GB2312" w:eastAsia="仿宋_GB2312" w:hint="eastAsia"/>
          <w:kern w:val="0"/>
          <w:sz w:val="32"/>
          <w:szCs w:val="32"/>
        </w:rPr>
        <w:t>余亩，建筑面积</w:t>
      </w:r>
      <w:r>
        <w:rPr>
          <w:rFonts w:ascii="仿宋_GB2312" w:eastAsia="仿宋_GB2312"/>
          <w:kern w:val="0"/>
          <w:sz w:val="32"/>
          <w:szCs w:val="32"/>
        </w:rPr>
        <w:t>64</w:t>
      </w:r>
      <w:r>
        <w:rPr>
          <w:rFonts w:ascii="仿宋_GB2312" w:eastAsia="仿宋_GB2312" w:hint="eastAsia"/>
          <w:kern w:val="0"/>
          <w:sz w:val="32"/>
          <w:szCs w:val="32"/>
        </w:rPr>
        <w:t>万</w:t>
      </w:r>
      <w:r>
        <w:rPr>
          <w:rFonts w:ascii="宋体" w:hAnsi="宋体" w:cs="宋体" w:hint="eastAsia"/>
          <w:kern w:val="0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，运动场馆总面积约</w:t>
      </w:r>
      <w:r>
        <w:rPr>
          <w:rFonts w:ascii="仿宋_GB2312" w:eastAsia="仿宋_GB2312"/>
          <w:kern w:val="0"/>
          <w:sz w:val="32"/>
          <w:szCs w:val="32"/>
        </w:rPr>
        <w:t>7.9</w:t>
      </w:r>
      <w:r>
        <w:rPr>
          <w:rFonts w:ascii="仿宋_GB2312" w:eastAsia="仿宋_GB2312" w:hint="eastAsia"/>
          <w:kern w:val="0"/>
          <w:sz w:val="32"/>
          <w:szCs w:val="32"/>
        </w:rPr>
        <w:t>万</w:t>
      </w:r>
      <w:r>
        <w:rPr>
          <w:rFonts w:ascii="宋体" w:hAnsi="宋体" w:cs="宋体" w:hint="eastAsia"/>
          <w:kern w:val="0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；现有教学科研仪器设备价值</w:t>
      </w:r>
      <w:r>
        <w:rPr>
          <w:rFonts w:ascii="仿宋_GB2312" w:eastAsia="仿宋_GB2312"/>
          <w:kern w:val="0"/>
          <w:sz w:val="32"/>
          <w:szCs w:val="32"/>
        </w:rPr>
        <w:t>2.5</w:t>
      </w:r>
      <w:r>
        <w:rPr>
          <w:rFonts w:ascii="仿宋_GB2312" w:eastAsia="仿宋_GB2312" w:hint="eastAsia"/>
          <w:kern w:val="0"/>
          <w:sz w:val="32"/>
          <w:szCs w:val="32"/>
        </w:rPr>
        <w:t>亿元；馆藏纸质图书</w:t>
      </w:r>
      <w:r>
        <w:rPr>
          <w:rFonts w:ascii="仿宋_GB2312" w:eastAsia="仿宋_GB2312"/>
          <w:kern w:val="0"/>
          <w:sz w:val="32"/>
          <w:szCs w:val="32"/>
        </w:rPr>
        <w:t>170</w:t>
      </w:r>
      <w:r>
        <w:rPr>
          <w:rFonts w:ascii="仿宋_GB2312" w:eastAsia="仿宋_GB2312" w:hint="eastAsia"/>
          <w:kern w:val="0"/>
          <w:sz w:val="32"/>
          <w:szCs w:val="32"/>
        </w:rPr>
        <w:t>万册、电子图书</w:t>
      </w:r>
      <w:r>
        <w:rPr>
          <w:rFonts w:ascii="仿宋_GB2312" w:eastAsia="仿宋_GB2312"/>
          <w:kern w:val="0"/>
          <w:sz w:val="32"/>
          <w:szCs w:val="32"/>
        </w:rPr>
        <w:t>35</w:t>
      </w:r>
      <w:r>
        <w:rPr>
          <w:rFonts w:ascii="仿宋_GB2312" w:eastAsia="仿宋_GB2312" w:hint="eastAsia"/>
          <w:kern w:val="0"/>
          <w:sz w:val="32"/>
          <w:szCs w:val="32"/>
        </w:rPr>
        <w:t>万种、中外文纸质期刊</w:t>
      </w:r>
      <w:r>
        <w:rPr>
          <w:rFonts w:ascii="仿宋_GB2312" w:eastAsia="仿宋_GB2312"/>
          <w:kern w:val="0"/>
          <w:sz w:val="32"/>
          <w:szCs w:val="32"/>
        </w:rPr>
        <w:t>730</w:t>
      </w:r>
      <w:r>
        <w:rPr>
          <w:rFonts w:ascii="仿宋_GB2312" w:eastAsia="仿宋_GB2312" w:hint="eastAsia"/>
          <w:kern w:val="0"/>
          <w:sz w:val="32"/>
          <w:szCs w:val="32"/>
        </w:rPr>
        <w:t>种、电子期刊</w:t>
      </w:r>
      <w:r>
        <w:rPr>
          <w:rFonts w:ascii="仿宋_GB2312" w:eastAsia="仿宋_GB2312"/>
          <w:kern w:val="0"/>
          <w:sz w:val="32"/>
          <w:szCs w:val="32"/>
        </w:rPr>
        <w:t>10000</w:t>
      </w:r>
      <w:r>
        <w:rPr>
          <w:rFonts w:ascii="仿宋_GB2312" w:eastAsia="仿宋_GB2312" w:hint="eastAsia"/>
          <w:kern w:val="0"/>
          <w:sz w:val="32"/>
          <w:szCs w:val="32"/>
        </w:rPr>
        <w:t>余种。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学校着力打造航空、先进装备制造、土木建筑、化学化工、电子电气与信息技术、生物食品及农产品专业等六大专业集群，建有省级专业综合改革试点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个、省级特色专业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个，省级工程教育人才培养模式改革试点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个、省级精品资源共享课程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门、省级实验教学示范中心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个、省级教学团队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个。创新开展应用研究，建有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ascii="仿宋_GB2312" w:eastAsia="仿宋_GB2312" w:hint="eastAsia"/>
          <w:kern w:val="0"/>
          <w:sz w:val="32"/>
          <w:szCs w:val="32"/>
        </w:rPr>
        <w:t>棉花生物学国家重点实验室安阳工学院基地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ascii="仿宋_GB2312" w:eastAsia="仿宋_GB2312" w:hint="eastAsia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ascii="仿宋_GB2312" w:eastAsia="仿宋_GB2312" w:hint="eastAsia"/>
          <w:kern w:val="0"/>
          <w:sz w:val="32"/>
          <w:szCs w:val="32"/>
        </w:rPr>
        <w:t>河南省高精密主轴工程实验室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ascii="仿宋_GB2312" w:eastAsia="仿宋_GB2312" w:hint="eastAsia"/>
          <w:kern w:val="0"/>
          <w:sz w:val="32"/>
          <w:szCs w:val="32"/>
        </w:rPr>
        <w:t>、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ascii="仿宋_GB2312" w:eastAsia="仿宋_GB2312" w:hint="eastAsia"/>
          <w:kern w:val="0"/>
          <w:sz w:val="32"/>
          <w:szCs w:val="32"/>
        </w:rPr>
        <w:t>河南省高校机床测试与仿真工程技术研究中心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ascii="仿宋_GB2312" w:eastAsia="仿宋_GB2312" w:hint="eastAsia"/>
          <w:kern w:val="0"/>
          <w:sz w:val="32"/>
          <w:szCs w:val="32"/>
        </w:rPr>
        <w:t>等应用技术研究平台</w:t>
      </w:r>
      <w:r>
        <w:rPr>
          <w:rFonts w:ascii="仿宋_GB2312" w:eastAsia="仿宋_GB2312"/>
          <w:kern w:val="0"/>
          <w:sz w:val="32"/>
          <w:szCs w:val="32"/>
        </w:rPr>
        <w:t>23</w:t>
      </w:r>
      <w:r>
        <w:rPr>
          <w:rFonts w:ascii="仿宋_GB2312" w:eastAsia="仿宋_GB2312" w:hint="eastAsia"/>
          <w:kern w:val="0"/>
          <w:sz w:val="32"/>
          <w:szCs w:val="32"/>
        </w:rPr>
        <w:t>个，省级重点学科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个、市级工程技术研究中心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个、市级重点实验室</w:t>
      </w: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ascii="仿宋_GB2312" w:eastAsia="仿宋_GB2312" w:hint="eastAsia"/>
          <w:kern w:val="0"/>
          <w:sz w:val="32"/>
          <w:szCs w:val="32"/>
        </w:rPr>
        <w:t>个。</w:t>
      </w:r>
    </w:p>
    <w:p w:rsidR="00E13CC6" w:rsidRDefault="00E13CC6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当前，学校实施</w:t>
      </w:r>
      <w:r>
        <w:rPr>
          <w:rFonts w:ascii="仿宋_GB2312" w:eastAsia="仿宋_GB2312"/>
          <w:kern w:val="0"/>
          <w:sz w:val="32"/>
          <w:szCs w:val="32"/>
        </w:rPr>
        <w:t>“</w:t>
      </w:r>
      <w:r>
        <w:rPr>
          <w:rFonts w:ascii="仿宋_GB2312" w:eastAsia="仿宋_GB2312" w:hint="eastAsia"/>
          <w:kern w:val="0"/>
          <w:sz w:val="32"/>
          <w:szCs w:val="32"/>
        </w:rPr>
        <w:t>人才强校</w:t>
      </w:r>
      <w:r>
        <w:rPr>
          <w:rFonts w:ascii="仿宋_GB2312" w:eastAsia="仿宋_GB2312"/>
          <w:kern w:val="0"/>
          <w:sz w:val="32"/>
          <w:szCs w:val="32"/>
        </w:rPr>
        <w:t>”</w:t>
      </w:r>
      <w:r>
        <w:rPr>
          <w:rFonts w:ascii="仿宋_GB2312" w:eastAsia="仿宋_GB2312" w:hint="eastAsia"/>
          <w:kern w:val="0"/>
          <w:sz w:val="32"/>
          <w:szCs w:val="32"/>
        </w:rPr>
        <w:t>战略，为加强学科专业和师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资队伍建设，提升我校高层次人才队伍水平，现面向社会公开招聘高层次人才，热诚欢迎有志于从事教学科研工作的优秀人才前来我校工作。</w:t>
      </w:r>
    </w:p>
    <w:p w:rsidR="00E13CC6" w:rsidRDefault="00E13C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二、招聘对象及条件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1.</w:t>
      </w:r>
      <w:r>
        <w:rPr>
          <w:rFonts w:ascii="仿宋_GB2312" w:eastAsia="仿宋_GB2312" w:hint="eastAsia"/>
          <w:kern w:val="0"/>
          <w:sz w:val="32"/>
          <w:szCs w:val="32"/>
        </w:rPr>
        <w:t>学术领军人才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两院院士、“长江学者”、“国家杰出青年科学基金”获得者、国家级中青年突出贡献专家、“创新人才推进计划”人选、国家“高层次人才特殊支持计划”人选、“百千万人才工程”国家级人选、国务院政府特殊津贴获得者；“百千万人才工程”省部级人选、中原学者、省级特聘教授、省百人计划人选、海内外知名大学教授、博士生导师等。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2.</w:t>
      </w:r>
      <w:r>
        <w:rPr>
          <w:rFonts w:ascii="仿宋_GB2312" w:eastAsia="仿宋_GB2312" w:hint="eastAsia"/>
          <w:kern w:val="0"/>
          <w:sz w:val="32"/>
          <w:szCs w:val="32"/>
        </w:rPr>
        <w:t>学科带头人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学科带头人必须为博士（学历学位）、副教授以上职称，教育教学和学术研究成绩突出，年龄原则上不超过</w:t>
      </w:r>
      <w:r>
        <w:rPr>
          <w:rFonts w:ascii="仿宋_GB2312" w:eastAsia="仿宋_GB2312"/>
          <w:kern w:val="0"/>
          <w:sz w:val="32"/>
          <w:szCs w:val="32"/>
        </w:rPr>
        <w:t xml:space="preserve"> 45 </w:t>
      </w:r>
      <w:r>
        <w:rPr>
          <w:rFonts w:ascii="仿宋_GB2312" w:eastAsia="仿宋_GB2312" w:hint="eastAsia"/>
          <w:kern w:val="0"/>
          <w:sz w:val="32"/>
          <w:szCs w:val="32"/>
        </w:rPr>
        <w:t>周岁（科研业绩特别突出的可放宽到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ascii="仿宋_GB2312" w:eastAsia="仿宋_GB2312" w:hint="eastAsia"/>
          <w:kern w:val="0"/>
          <w:sz w:val="32"/>
          <w:szCs w:val="32"/>
        </w:rPr>
        <w:t>周岁）。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3.</w:t>
      </w:r>
      <w:r>
        <w:rPr>
          <w:rFonts w:ascii="仿宋_GB2312" w:eastAsia="仿宋_GB2312" w:hint="eastAsia"/>
          <w:kern w:val="0"/>
          <w:sz w:val="32"/>
          <w:szCs w:val="32"/>
        </w:rPr>
        <w:t>博士研究生（博士后）年龄一般不超过</w:t>
      </w:r>
      <w:r>
        <w:rPr>
          <w:rFonts w:ascii="仿宋_GB2312" w:eastAsia="仿宋_GB2312"/>
          <w:kern w:val="0"/>
          <w:sz w:val="32"/>
          <w:szCs w:val="32"/>
        </w:rPr>
        <w:t>40</w:t>
      </w:r>
      <w:r>
        <w:rPr>
          <w:rFonts w:ascii="仿宋_GB2312" w:eastAsia="仿宋_GB2312" w:hint="eastAsia"/>
          <w:kern w:val="0"/>
          <w:sz w:val="32"/>
          <w:szCs w:val="32"/>
        </w:rPr>
        <w:t>周岁，原则上第一学历为全日制普通本科（紧缺专业可适当放宽），而且与硕士、博士阶段的学术研究方向一致。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上述人才须拥护中国共产党领导，热爱祖国，热爱教育事业，具有良好的职业道德；遵纪守法，作风正派，治学严谨，开拓创新，善于合作；具有较强的从事教学、科研能力或工程技术创新能力；身体健康。</w:t>
      </w:r>
    </w:p>
    <w:p w:rsidR="00E13CC6" w:rsidRDefault="00E13C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三、相关待遇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 xml:space="preserve">1. </w:t>
      </w:r>
      <w:r>
        <w:rPr>
          <w:rFonts w:ascii="仿宋_GB2312" w:eastAsia="仿宋_GB2312" w:hint="eastAsia"/>
          <w:kern w:val="0"/>
          <w:sz w:val="32"/>
          <w:szCs w:val="32"/>
        </w:rPr>
        <w:t>学术领军人才和学科带头人</w:t>
      </w:r>
    </w:p>
    <w:p w:rsidR="00E13CC6" w:rsidRDefault="00E13CC6">
      <w:pPr>
        <w:ind w:firstLine="645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学术领军人才和学科带头人，实行一人一策，待遇面</w:t>
      </w:r>
    </w:p>
    <w:p w:rsidR="00E13CC6" w:rsidRDefault="00E13CC6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议。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 xml:space="preserve">2. </w:t>
      </w:r>
      <w:r>
        <w:rPr>
          <w:rFonts w:ascii="仿宋_GB2312" w:eastAsia="仿宋_GB2312" w:hint="eastAsia"/>
          <w:kern w:val="0"/>
          <w:sz w:val="32"/>
          <w:szCs w:val="32"/>
        </w:rPr>
        <w:t>博士研究生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博士研究生按是否为紧缺专业，分别给予不同的引进待遇。具体待遇为：</w:t>
      </w:r>
    </w:p>
    <w:p w:rsidR="00E13CC6" w:rsidRDefault="00E13CC6" w:rsidP="007C2000">
      <w:pPr>
        <w:spacing w:line="600" w:lineRule="exact"/>
        <w:ind w:firstLineChars="131" w:firstLine="419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）紧缺专业博士待遇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①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安家费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30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万元</w:t>
      </w:r>
      <w:r>
        <w:rPr>
          <w:rFonts w:ascii="仿宋_GB2312" w:eastAsia="仿宋_GB2312" w:hAnsi="宋体" w:hint="eastAsia"/>
          <w:snapToGrid w:val="0"/>
          <w:spacing w:val="12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分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5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年平均发放。</w:t>
      </w:r>
    </w:p>
    <w:p w:rsidR="00E13CC6" w:rsidRDefault="00E13CC6" w:rsidP="007C2000">
      <w:pPr>
        <w:spacing w:line="600" w:lineRule="exact"/>
        <w:ind w:firstLineChars="244" w:firstLine="839"/>
        <w:rPr>
          <w:rFonts w:ascii="仿宋_GB2312" w:eastAsia="仿宋_GB2312"/>
          <w:snapToGrid w:val="0"/>
          <w:spacing w:val="12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②提供面积为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100-120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平方米左右住房一套。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③以科研项目形式提供科研启动费</w:t>
      </w:r>
      <w:r>
        <w:rPr>
          <w:rFonts w:ascii="仿宋_GB2312" w:eastAsia="仿宋_GB2312"/>
          <w:kern w:val="0"/>
          <w:sz w:val="32"/>
          <w:szCs w:val="32"/>
        </w:rPr>
        <w:t>10-20</w:t>
      </w:r>
      <w:r>
        <w:rPr>
          <w:rFonts w:ascii="仿宋_GB2312" w:eastAsia="仿宋_GB2312" w:hint="eastAsia"/>
          <w:kern w:val="0"/>
          <w:sz w:val="32"/>
          <w:szCs w:val="32"/>
        </w:rPr>
        <w:t>万元。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④完成规定的教学、科研工作任务者，享受每月博士津贴</w:t>
      </w:r>
      <w:r>
        <w:rPr>
          <w:rFonts w:ascii="仿宋_GB2312" w:eastAsia="仿宋_GB2312"/>
          <w:kern w:val="0"/>
          <w:sz w:val="32"/>
          <w:szCs w:val="32"/>
        </w:rPr>
        <w:t>4000</w:t>
      </w:r>
      <w:r>
        <w:rPr>
          <w:rFonts w:ascii="仿宋_GB2312" w:eastAsia="仿宋_GB2312" w:hint="eastAsia"/>
          <w:kern w:val="0"/>
          <w:sz w:val="32"/>
          <w:szCs w:val="32"/>
        </w:rPr>
        <w:t>元，共发放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年。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⑤在校内安排配偶工作。</w:t>
      </w:r>
    </w:p>
    <w:p w:rsidR="00E13CC6" w:rsidRDefault="00E13CC6" w:rsidP="007C2000">
      <w:pPr>
        <w:spacing w:line="600" w:lineRule="exact"/>
        <w:ind w:firstLineChars="131" w:firstLine="419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）其他博士待遇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①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安家费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20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万元</w:t>
      </w:r>
      <w:r>
        <w:rPr>
          <w:rFonts w:ascii="仿宋_GB2312" w:eastAsia="仿宋_GB2312" w:hAnsi="宋体" w:hint="eastAsia"/>
          <w:snapToGrid w:val="0"/>
          <w:spacing w:val="12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分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5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年平均发放。</w:t>
      </w:r>
    </w:p>
    <w:p w:rsidR="00E13CC6" w:rsidRDefault="00E13CC6" w:rsidP="007C2000">
      <w:pPr>
        <w:spacing w:line="600" w:lineRule="exact"/>
        <w:ind w:firstLineChars="244" w:firstLine="839"/>
        <w:rPr>
          <w:rFonts w:ascii="仿宋_GB2312" w:eastAsia="仿宋_GB2312"/>
          <w:snapToGrid w:val="0"/>
          <w:spacing w:val="12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②提供面积为</w:t>
      </w:r>
      <w:r>
        <w:rPr>
          <w:rFonts w:ascii="仿宋_GB2312" w:eastAsia="仿宋_GB2312"/>
          <w:snapToGrid w:val="0"/>
          <w:spacing w:val="12"/>
          <w:kern w:val="0"/>
          <w:sz w:val="32"/>
          <w:szCs w:val="32"/>
        </w:rPr>
        <w:t>100-120</w:t>
      </w:r>
      <w:r>
        <w:rPr>
          <w:rFonts w:ascii="仿宋_GB2312" w:eastAsia="仿宋_GB2312" w:hint="eastAsia"/>
          <w:snapToGrid w:val="0"/>
          <w:spacing w:val="12"/>
          <w:kern w:val="0"/>
          <w:sz w:val="32"/>
          <w:szCs w:val="32"/>
        </w:rPr>
        <w:t>平方米左右住房一套。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③以科研项目形式提供科研启动费</w:t>
      </w:r>
      <w:r>
        <w:rPr>
          <w:rFonts w:ascii="仿宋_GB2312" w:eastAsia="仿宋_GB2312"/>
          <w:kern w:val="0"/>
          <w:sz w:val="32"/>
          <w:szCs w:val="32"/>
        </w:rPr>
        <w:t>5-10</w:t>
      </w:r>
      <w:r>
        <w:rPr>
          <w:rFonts w:ascii="仿宋_GB2312" w:eastAsia="仿宋_GB2312" w:hint="eastAsia"/>
          <w:kern w:val="0"/>
          <w:sz w:val="32"/>
          <w:szCs w:val="32"/>
        </w:rPr>
        <w:t>万元。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④完成规定的教学、科研工作任务者，享受每月博士津贴</w:t>
      </w:r>
      <w:r>
        <w:rPr>
          <w:rFonts w:ascii="仿宋_GB2312" w:eastAsia="仿宋_GB2312"/>
          <w:kern w:val="0"/>
          <w:sz w:val="32"/>
          <w:szCs w:val="32"/>
        </w:rPr>
        <w:t>4000</w:t>
      </w:r>
      <w:r>
        <w:rPr>
          <w:rFonts w:ascii="仿宋_GB2312" w:eastAsia="仿宋_GB2312" w:hint="eastAsia"/>
          <w:kern w:val="0"/>
          <w:sz w:val="32"/>
          <w:szCs w:val="32"/>
        </w:rPr>
        <w:t>元，共发放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年。</w:t>
      </w:r>
    </w:p>
    <w:p w:rsidR="00E13CC6" w:rsidRDefault="00E13CC6" w:rsidP="007C2000">
      <w:pPr>
        <w:spacing w:line="600" w:lineRule="exact"/>
        <w:ind w:firstLineChars="262" w:firstLine="83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⑤在校内安排配偶工作。</w:t>
      </w:r>
    </w:p>
    <w:p w:rsidR="00E13CC6" w:rsidRDefault="00E13C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四、引进博士研究生专业目录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）紧缺专业：机械电子工程、车辆工程、高电压与绝缘技术、新能源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发电技术、机械制造及其自动化、工业设计、材料加工工程、电力系统及其自动化、电机与电器、控制理论与控制工程、检测技术与自动化装置、模式识别与智能系统、信息与通信工程、通信与信息系统、电路与系统、电磁场与微波技术、机械设计及理论、材料学、工程力学、计算机应用技术、计算机系统结构、计算机软件与理论、飞行器设计、航空宇航制造工程、建筑设计及其理论、城市（乡）规划学、工程管理等。</w:t>
      </w:r>
    </w:p>
    <w:p w:rsidR="00E13CC6" w:rsidRDefault="00E13CC6" w:rsidP="007C2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）非紧缺专业：化学工程与工艺（化学工艺方向）、环境工程（固体废物控制方向）、高分子材料与工程（材料加工方向）、应用化学（制药工程方向）、细胞工程、遗传育种、园林植物、食品营养、动物医学、材料学（光伏或锂电）、应用数学、物流管理、通信与通信工程、英语、法学（知识产权方向）、艺术学（广播电视方向）、设计艺术学（平面设计方向）、动画艺术理论研究、产品设计（设计理论方向）、艺术理论、环境设计（室内设计方向）、田径乒乓球羽毛球足球排球篮球跆拳道体育舞蹈、政治学、哲学（中国哲学）、历史（中国近现代史）、国际关系等</w:t>
      </w:r>
      <w:bookmarkStart w:id="0" w:name="_GoBack"/>
      <w:bookmarkEnd w:id="0"/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E13CC6" w:rsidRDefault="00E13C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五、报名及联系方式</w:t>
      </w:r>
    </w:p>
    <w:p w:rsidR="00927ED8" w:rsidRPr="00ED4422" w:rsidRDefault="00E13CC6" w:rsidP="00927ED8">
      <w:pPr>
        <w:spacing w:afterLines="50" w:line="400" w:lineRule="exact"/>
        <w:ind w:leftChars="200" w:left="4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应聘者可通过邮寄、发送电子邮件等方式将个人简历发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送到安阳工学院人事处，电子邮箱：</w:t>
      </w:r>
      <w:r>
        <w:rPr>
          <w:rFonts w:ascii="仿宋_GB2312" w:eastAsia="仿宋_GB2312"/>
          <w:kern w:val="0"/>
          <w:sz w:val="32"/>
          <w:szCs w:val="32"/>
        </w:rPr>
        <w:t xml:space="preserve"> aygxyzp@126.com</w:t>
      </w:r>
      <w:r w:rsidR="00927ED8" w:rsidRPr="00ED4422">
        <w:rPr>
          <w:rFonts w:ascii="仿宋_GB2312" w:eastAsia="仿宋_GB2312" w:hAnsi="宋体" w:cs="宋体" w:hint="eastAsia"/>
          <w:kern w:val="0"/>
          <w:sz w:val="32"/>
          <w:szCs w:val="32"/>
        </w:rPr>
        <w:t>请同时转发</w:t>
      </w:r>
      <w:r w:rsidR="00927ED8" w:rsidRPr="00CB223E">
        <w:rPr>
          <w:rFonts w:ascii="仿宋_GB2312" w:eastAsia="仿宋_GB2312" w:hAnsi="宋体" w:cs="宋体"/>
          <w:kern w:val="0"/>
          <w:sz w:val="32"/>
          <w:szCs w:val="32"/>
        </w:rPr>
        <w:t>272372700@qq.com</w:t>
      </w:r>
      <w:r w:rsidR="00927ED8" w:rsidRPr="00ED442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(邮件主题请以“姓名</w:t>
      </w:r>
      <w:r w:rsidR="00927ED8" w:rsidRPr="00ED442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+学校+学历+中研博硕”)</w:t>
      </w:r>
      <w:r w:rsidR="00927ED8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</w:p>
    <w:p w:rsidR="00E13CC6" w:rsidRDefault="00E13CC6" w:rsidP="00927ED8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通讯地址：河南省安阳市黄河大道（西段）</w:t>
      </w:r>
      <w:r>
        <w:rPr>
          <w:rFonts w:ascii="仿宋_GB2312" w:eastAsia="仿宋_GB2312"/>
          <w:kern w:val="0"/>
          <w:sz w:val="32"/>
          <w:szCs w:val="32"/>
        </w:rPr>
        <w:t>73</w:t>
      </w:r>
      <w:r>
        <w:rPr>
          <w:rFonts w:ascii="仿宋_GB2312" w:eastAsia="仿宋_GB2312" w:hint="eastAsia"/>
          <w:kern w:val="0"/>
          <w:sz w:val="32"/>
          <w:szCs w:val="32"/>
        </w:rPr>
        <w:t>号，安阳工学院人事处（办公楼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楼</w:t>
      </w:r>
      <w:r>
        <w:rPr>
          <w:rFonts w:ascii="仿宋_GB2312" w:eastAsia="仿宋_GB2312"/>
          <w:kern w:val="0"/>
          <w:sz w:val="32"/>
          <w:szCs w:val="32"/>
        </w:rPr>
        <w:t>316</w:t>
      </w:r>
      <w:r>
        <w:rPr>
          <w:rFonts w:ascii="仿宋_GB2312" w:eastAsia="仿宋_GB2312" w:hint="eastAsia"/>
          <w:kern w:val="0"/>
          <w:sz w:val="32"/>
          <w:szCs w:val="32"/>
        </w:rPr>
        <w:t>房间）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邮编：</w:t>
      </w:r>
      <w:r>
        <w:rPr>
          <w:rFonts w:ascii="仿宋_GB2312" w:eastAsia="仿宋_GB2312"/>
          <w:kern w:val="0"/>
          <w:sz w:val="32"/>
          <w:szCs w:val="32"/>
        </w:rPr>
        <w:t>455000</w:t>
      </w:r>
    </w:p>
    <w:p w:rsidR="007C2000" w:rsidRDefault="007C2000" w:rsidP="00927ED8">
      <w:pPr>
        <w:ind w:firstLineChars="133" w:firstLine="426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详细信息：</w:t>
      </w:r>
      <w:r w:rsidRPr="007C2000">
        <w:rPr>
          <w:rFonts w:ascii="仿宋_GB2312" w:eastAsia="仿宋_GB2312"/>
          <w:kern w:val="0"/>
          <w:sz w:val="32"/>
          <w:szCs w:val="32"/>
        </w:rPr>
        <w:t>http://www.91boshuo.com/job/?Key=%b0%b2%d1%f4%b9%a4%d1%a7%d4%ba</w:t>
      </w:r>
    </w:p>
    <w:p w:rsidR="00E13CC6" w:rsidRDefault="00E13CC6" w:rsidP="000B110C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联系人：李老师、马老师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联系电话：</w:t>
      </w:r>
      <w:r>
        <w:rPr>
          <w:rFonts w:ascii="仿宋_GB2312" w:eastAsia="仿宋_GB2312"/>
          <w:kern w:val="0"/>
          <w:sz w:val="32"/>
          <w:szCs w:val="32"/>
        </w:rPr>
        <w:t>0372-2909985</w:t>
      </w:r>
    </w:p>
    <w:sectPr w:rsidR="00E13CC6" w:rsidSect="0001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B5" w:rsidRDefault="006469B5" w:rsidP="00EC5D0A">
      <w:r>
        <w:separator/>
      </w:r>
    </w:p>
  </w:endnote>
  <w:endnote w:type="continuationSeparator" w:id="0">
    <w:p w:rsidR="006469B5" w:rsidRDefault="006469B5" w:rsidP="00EC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B5" w:rsidRDefault="006469B5" w:rsidP="00EC5D0A">
      <w:r>
        <w:separator/>
      </w:r>
    </w:p>
  </w:footnote>
  <w:footnote w:type="continuationSeparator" w:id="0">
    <w:p w:rsidR="006469B5" w:rsidRDefault="006469B5" w:rsidP="00EC5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1F"/>
    <w:rsid w:val="000108A6"/>
    <w:rsid w:val="00023915"/>
    <w:rsid w:val="00037A4E"/>
    <w:rsid w:val="000B110C"/>
    <w:rsid w:val="000C340B"/>
    <w:rsid w:val="0010291F"/>
    <w:rsid w:val="002D3837"/>
    <w:rsid w:val="00451FB6"/>
    <w:rsid w:val="006469B5"/>
    <w:rsid w:val="00663090"/>
    <w:rsid w:val="006B120F"/>
    <w:rsid w:val="007253D5"/>
    <w:rsid w:val="00732F24"/>
    <w:rsid w:val="007C2000"/>
    <w:rsid w:val="00927ED8"/>
    <w:rsid w:val="00951C89"/>
    <w:rsid w:val="00B45F4A"/>
    <w:rsid w:val="00B84133"/>
    <w:rsid w:val="00D174B7"/>
    <w:rsid w:val="00D90CC8"/>
    <w:rsid w:val="00E0501E"/>
    <w:rsid w:val="00E13CC6"/>
    <w:rsid w:val="00EC5D0A"/>
    <w:rsid w:val="00F91015"/>
    <w:rsid w:val="00FD45C1"/>
    <w:rsid w:val="17A871BC"/>
    <w:rsid w:val="30F37BE2"/>
    <w:rsid w:val="5D8078B7"/>
    <w:rsid w:val="68040393"/>
    <w:rsid w:val="7B99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108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108A6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rsid w:val="000108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rsid w:val="000108A6"/>
    <w:rPr>
      <w:rFonts w:cs="Times New Roman"/>
      <w:color w:val="0563C1"/>
      <w:u w:val="single"/>
    </w:rPr>
  </w:style>
  <w:style w:type="paragraph" w:styleId="a6">
    <w:name w:val="header"/>
    <w:basedOn w:val="a"/>
    <w:link w:val="Char0"/>
    <w:uiPriority w:val="99"/>
    <w:semiHidden/>
    <w:rsid w:val="00EC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EC5D0A"/>
    <w:rPr>
      <w:rFonts w:ascii="Calibri" w:hAnsi="Calibri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EC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EC5D0A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shiyang Lee</dc:creator>
  <cp:keywords/>
  <dc:description/>
  <cp:lastModifiedBy>Administrator</cp:lastModifiedBy>
  <cp:revision>6</cp:revision>
  <cp:lastPrinted>2016-08-25T07:43:00Z</cp:lastPrinted>
  <dcterms:created xsi:type="dcterms:W3CDTF">2016-09-19T02:38:00Z</dcterms:created>
  <dcterms:modified xsi:type="dcterms:W3CDTF">2017-03-01T01:53:00Z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