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beforeAutospacing="0" w:after="0" w:afterAutospacing="0"/>
        <w:jc w:val="center"/>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常州工程职业技术学院2017年诚聘英才</w:t>
      </w:r>
    </w:p>
    <w:p>
      <w:pPr>
        <w:pStyle w:val="3"/>
        <w:spacing w:before="0" w:beforeAutospacing="0" w:after="0" w:afterAutospacing="0"/>
        <w:ind w:firstLine="485" w:firstLineChars="200"/>
        <w:jc w:val="both"/>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一、学院简介</w:t>
      </w:r>
    </w:p>
    <w:p>
      <w:pPr>
        <w:spacing w:line="360" w:lineRule="auto"/>
        <w:ind w:firstLine="483"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常州工程职业技术学院创建于1958年，坐落于常州科教城，占地1100余亩，建筑面积35万平米。设有7个二级学院，以化工技术和建筑工程为特色，开设44个专业；有2个国家重点专业，2个省品牌专业、3个省特色专业，4个省重点专业群。 </w:t>
      </w:r>
    </w:p>
    <w:p>
      <w:pPr>
        <w:spacing w:line="360" w:lineRule="auto"/>
        <w:ind w:firstLine="483"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学院现有教职工600余人，其中专任教师456人，教授、副教授、博士200余人。拥有教学名师、省有突出贡献中青年专家、省“333”及“青蓝工程”等各类人才30余人。</w:t>
      </w:r>
    </w:p>
    <w:p>
      <w:pPr>
        <w:spacing w:line="360" w:lineRule="auto"/>
        <w:ind w:firstLine="483"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学院全日制在校生1万余人，建有100多家包括德国朗盛、大众、宝洁等世界500强企业的学生就业基地，毕业生就业率保持在98%以上。</w:t>
      </w:r>
    </w:p>
    <w:p>
      <w:pPr>
        <w:spacing w:line="360" w:lineRule="auto"/>
        <w:ind w:firstLine="483"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学院办学成绩得到社会广泛认可。近几年荣获国家教学成果一等奖、全国职业教育先进单位、国家技能人才培育突出贡献奖、江苏省文明单位、江苏省教学工作先进高校、江苏省高校就业工作先进集体等荣誉称号。</w:t>
      </w:r>
    </w:p>
    <w:p>
      <w:pPr>
        <w:spacing w:line="360" w:lineRule="auto"/>
        <w:ind w:firstLine="483"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学院的发展得到了各级领导与社会各界的关心与支持，中央电视台《新闻联播》、《人民日报》、《中国教育报》和《光明日报》等媒体多次报道学院创新的人才培养模式、精准</w:t>
      </w:r>
      <w:r>
        <w:rPr>
          <w:rFonts w:ascii="宋体" w:hAnsi="宋体" w:eastAsia="宋体" w:cs="宋体"/>
          <w:color w:val="000000" w:themeColor="text1"/>
          <w:sz w:val="24"/>
          <w14:textFill>
            <w14:solidFill>
              <w14:schemeClr w14:val="tx1"/>
            </w14:solidFill>
          </w14:textFill>
        </w:rPr>
        <w:t>的产教融合</w:t>
      </w:r>
      <w:r>
        <w:rPr>
          <w:rFonts w:hint="eastAsia" w:ascii="宋体" w:hAnsi="宋体" w:eastAsia="宋体" w:cs="宋体"/>
          <w:color w:val="000000" w:themeColor="text1"/>
          <w:sz w:val="24"/>
          <w14:textFill>
            <w14:solidFill>
              <w14:schemeClr w14:val="tx1"/>
            </w14:solidFill>
          </w14:textFill>
        </w:rPr>
        <w:t>平台以及</w:t>
      </w:r>
      <w:r>
        <w:rPr>
          <w:rFonts w:ascii="宋体" w:hAnsi="宋体" w:eastAsia="宋体" w:cs="宋体"/>
          <w:color w:val="000000" w:themeColor="text1"/>
          <w:sz w:val="24"/>
          <w14:textFill>
            <w14:solidFill>
              <w14:schemeClr w14:val="tx1"/>
            </w14:solidFill>
          </w14:textFill>
        </w:rPr>
        <w:t>独具特色的中外办学模式，在海内外产生了巨大的影响。</w:t>
      </w:r>
    </w:p>
    <w:p>
      <w:pPr>
        <w:spacing w:line="360" w:lineRule="auto"/>
        <w:ind w:firstLine="483"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“十三五”期间</w:t>
      </w:r>
      <w:r>
        <w:rPr>
          <w:rFonts w:ascii="宋体" w:hAnsi="宋体" w:eastAsia="宋体" w:cs="宋体"/>
          <w:color w:val="000000" w:themeColor="text1"/>
          <w:sz w:val="24"/>
          <w14:textFill>
            <w14:solidFill>
              <w14:schemeClr w14:val="tx1"/>
            </w14:solidFill>
          </w14:textFill>
        </w:rPr>
        <w:t>，学院将实施“</w:t>
      </w:r>
      <w:r>
        <w:rPr>
          <w:rFonts w:hint="eastAsia" w:ascii="宋体" w:hAnsi="宋体" w:eastAsia="宋体" w:cs="宋体"/>
          <w:color w:val="000000" w:themeColor="text1"/>
          <w:sz w:val="24"/>
          <w14:textFill>
            <w14:solidFill>
              <w14:schemeClr w14:val="tx1"/>
            </w14:solidFill>
          </w14:textFill>
        </w:rPr>
        <w:t>特色</w:t>
      </w:r>
      <w:r>
        <w:rPr>
          <w:rFonts w:ascii="宋体" w:hAnsi="宋体" w:eastAsia="宋体" w:cs="宋体"/>
          <w:color w:val="000000" w:themeColor="text1"/>
          <w:sz w:val="24"/>
          <w14:textFill>
            <w14:solidFill>
              <w14:schemeClr w14:val="tx1"/>
            </w14:solidFill>
          </w14:textFill>
        </w:rPr>
        <w:t>发展</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打造品牌”</w:t>
      </w:r>
      <w:r>
        <w:rPr>
          <w:rFonts w:hint="eastAsia" w:ascii="宋体" w:hAnsi="宋体" w:eastAsia="宋体" w:cs="宋体"/>
          <w:color w:val="000000" w:themeColor="text1"/>
          <w:sz w:val="24"/>
          <w14:textFill>
            <w14:solidFill>
              <w14:schemeClr w14:val="tx1"/>
            </w14:solidFill>
          </w14:textFill>
        </w:rPr>
        <w:t>战略</w:t>
      </w:r>
      <w:r>
        <w:rPr>
          <w:rFonts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围绕</w:t>
      </w:r>
      <w:r>
        <w:rPr>
          <w:rFonts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三大</w:t>
      </w:r>
      <w:r>
        <w:rPr>
          <w:rFonts w:ascii="宋体" w:hAnsi="宋体" w:eastAsia="宋体" w:cs="宋体"/>
          <w:color w:val="000000" w:themeColor="text1"/>
          <w:sz w:val="24"/>
          <w14:textFill>
            <w14:solidFill>
              <w14:schemeClr w14:val="tx1"/>
            </w14:solidFill>
          </w14:textFill>
        </w:rPr>
        <w:t>工程”</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六大</w:t>
      </w:r>
      <w:r>
        <w:rPr>
          <w:rFonts w:ascii="宋体" w:hAnsi="宋体" w:eastAsia="宋体" w:cs="宋体"/>
          <w:color w:val="000000" w:themeColor="text1"/>
          <w:sz w:val="24"/>
          <w14:textFill>
            <w14:solidFill>
              <w14:schemeClr w14:val="tx1"/>
            </w14:solidFill>
          </w14:textFill>
        </w:rPr>
        <w:t>任务”</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大力推进各种宽领域、多渠道的国际交流与合作，全面提升学院办学的国际化水平</w:t>
      </w:r>
      <w:r>
        <w:rPr>
          <w:rFonts w:hint="eastAsia" w:ascii="宋体" w:hAnsi="宋体" w:eastAsia="宋体" w:cs="宋体"/>
          <w:color w:val="000000" w:themeColor="text1"/>
          <w:sz w:val="24"/>
          <w14:textFill>
            <w14:solidFill>
              <w14:schemeClr w14:val="tx1"/>
            </w14:solidFill>
          </w14:textFill>
        </w:rPr>
        <w:t>，努力</w:t>
      </w:r>
      <w:r>
        <w:rPr>
          <w:rFonts w:ascii="宋体" w:hAnsi="宋体" w:eastAsia="宋体" w:cs="宋体"/>
          <w:color w:val="000000" w:themeColor="text1"/>
          <w:sz w:val="24"/>
          <w14:textFill>
            <w14:solidFill>
              <w14:schemeClr w14:val="tx1"/>
            </w14:solidFill>
          </w14:textFill>
        </w:rPr>
        <w:t>建成人才培养质量高、服务区域和行业发展</w:t>
      </w:r>
      <w:r>
        <w:rPr>
          <w:rFonts w:hint="eastAsia" w:ascii="宋体" w:hAnsi="宋体" w:eastAsia="宋体" w:cs="宋体"/>
          <w:color w:val="000000" w:themeColor="text1"/>
          <w:sz w:val="24"/>
          <w14:textFill>
            <w14:solidFill>
              <w14:schemeClr w14:val="tx1"/>
            </w14:solidFill>
          </w14:textFill>
        </w:rPr>
        <w:t>水平</w:t>
      </w:r>
      <w:r>
        <w:rPr>
          <w:rFonts w:ascii="宋体" w:hAnsi="宋体" w:eastAsia="宋体" w:cs="宋体"/>
          <w:color w:val="000000" w:themeColor="text1"/>
          <w:sz w:val="24"/>
          <w14:textFill>
            <w14:solidFill>
              <w14:schemeClr w14:val="tx1"/>
            </w14:solidFill>
          </w14:textFill>
        </w:rPr>
        <w:t>高、社会声誉高、特色鲜明的高水平的优质高职名校。</w:t>
      </w:r>
      <w:r>
        <w:rPr>
          <w:rFonts w:hint="eastAsia" w:ascii="宋体" w:hAnsi="宋体" w:eastAsia="宋体" w:cs="宋体"/>
          <w:color w:val="000000" w:themeColor="text1"/>
          <w:sz w:val="24"/>
          <w14:textFill>
            <w14:solidFill>
              <w14:schemeClr w14:val="tx1"/>
            </w14:solidFill>
          </w14:textFill>
        </w:rPr>
        <w:t xml:space="preserve"> </w:t>
      </w:r>
    </w:p>
    <w:p>
      <w:pPr>
        <w:pStyle w:val="3"/>
        <w:spacing w:before="0" w:beforeAutospacing="0" w:after="0" w:afterAutospacing="0"/>
        <w:ind w:firstLine="483" w:firstLineChars="200"/>
        <w:rPr>
          <w:rFonts w:ascii="宋体" w:hAnsi="宋体" w:eastAsia="宋体" w:cs="宋体"/>
          <w:color w:val="000000" w:themeColor="text1"/>
          <w:kern w:val="2"/>
          <w:sz w:val="24"/>
          <w14:textFill>
            <w14:solidFill>
              <w14:schemeClr w14:val="tx1"/>
            </w14:solidFill>
          </w14:textFill>
        </w:rPr>
      </w:pPr>
      <w:r>
        <w:rPr>
          <w:rFonts w:hint="eastAsia" w:ascii="宋体" w:hAnsi="宋体" w:eastAsia="宋体" w:cs="宋体"/>
          <w:color w:val="000000" w:themeColor="text1"/>
          <w:kern w:val="2"/>
          <w:sz w:val="24"/>
          <w14:textFill>
            <w14:solidFill>
              <w14:schemeClr w14:val="tx1"/>
            </w14:solidFill>
          </w14:textFill>
        </w:rPr>
        <w:t>二、报考条件</w:t>
      </w:r>
    </w:p>
    <w:p>
      <w:pPr>
        <w:spacing w:line="360" w:lineRule="auto"/>
        <w:ind w:firstLine="483"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具有中华人民共和国国籍，遵守中华人民共和国宪法和法律；</w:t>
      </w:r>
    </w:p>
    <w:p>
      <w:pPr>
        <w:spacing w:line="360" w:lineRule="auto"/>
        <w:ind w:firstLine="483"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遵纪守法，品行端正，廉洁奉公；</w:t>
      </w:r>
    </w:p>
    <w:p>
      <w:pPr>
        <w:spacing w:line="360" w:lineRule="auto"/>
        <w:ind w:firstLine="483"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适应岗位要求的身体条件，年龄在40周岁以下；</w:t>
      </w:r>
      <w:r>
        <w:rPr>
          <w:rFonts w:ascii="宋体" w:hAnsi="宋体" w:eastAsia="宋体" w:cs="宋体"/>
          <w:color w:val="000000" w:themeColor="text1"/>
          <w:sz w:val="24"/>
          <w14:textFill>
            <w14:solidFill>
              <w14:schemeClr w14:val="tx1"/>
            </w14:solidFill>
          </w14:textFill>
        </w:rPr>
        <w:t xml:space="preserve"> </w:t>
      </w:r>
    </w:p>
    <w:p>
      <w:pPr>
        <w:spacing w:line="360" w:lineRule="auto"/>
        <w:ind w:firstLine="483"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具备报考岗位要求的其它资格条件（详见附件），国外学历人员报名时应提供教育部留学服务中心出具的《国外学历学位认证书》；</w:t>
      </w:r>
    </w:p>
    <w:p>
      <w:pPr>
        <w:spacing w:line="360" w:lineRule="auto"/>
        <w:ind w:firstLine="483"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取得祖国大陆全日制普通高校学历的台湾学生，和取得祖国大陆承认学历的其他台湾居民，应聘时按苏人社发[2012]418号文件的有关规定执行。</w:t>
      </w:r>
    </w:p>
    <w:p>
      <w:pPr>
        <w:spacing w:line="360" w:lineRule="auto"/>
        <w:ind w:firstLine="485"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三、待遇</w:t>
      </w:r>
    </w:p>
    <w:tbl>
      <w:tblPr>
        <w:tblStyle w:val="6"/>
        <w:tblW w:w="113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2731"/>
        <w:gridCol w:w="1896"/>
        <w:gridCol w:w="1896"/>
        <w:gridCol w:w="1898"/>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1061" w:type="dxa"/>
            <w:vMerge w:val="restart"/>
            <w:vAlign w:val="center"/>
          </w:tcPr>
          <w:p>
            <w:pPr>
              <w:spacing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人员</w:t>
            </w:r>
          </w:p>
        </w:tc>
        <w:tc>
          <w:tcPr>
            <w:tcW w:w="2731" w:type="dxa"/>
            <w:vMerge w:val="restart"/>
            <w:vAlign w:val="center"/>
          </w:tcPr>
          <w:p>
            <w:pPr>
              <w:spacing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过渡住房</w:t>
            </w:r>
          </w:p>
        </w:tc>
        <w:tc>
          <w:tcPr>
            <w:tcW w:w="1896" w:type="dxa"/>
            <w:vMerge w:val="restart"/>
            <w:vAlign w:val="center"/>
          </w:tcPr>
          <w:p>
            <w:pPr>
              <w:spacing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安家费及购房补贴</w:t>
            </w:r>
          </w:p>
        </w:tc>
        <w:tc>
          <w:tcPr>
            <w:tcW w:w="3794" w:type="dxa"/>
            <w:gridSpan w:val="2"/>
            <w:vAlign w:val="center"/>
          </w:tcPr>
          <w:p>
            <w:pPr>
              <w:spacing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科研启动费</w:t>
            </w:r>
          </w:p>
        </w:tc>
        <w:tc>
          <w:tcPr>
            <w:tcW w:w="1898" w:type="dxa"/>
            <w:vMerge w:val="restart"/>
            <w:vAlign w:val="center"/>
          </w:tcPr>
          <w:p>
            <w:pPr>
              <w:spacing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配偶安置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1061" w:type="dxa"/>
            <w:vMerge w:val="continue"/>
            <w:vAlign w:val="center"/>
          </w:tcPr>
          <w:p>
            <w:pPr>
              <w:spacing w:line="360" w:lineRule="auto"/>
              <w:ind w:firstLine="362" w:firstLineChars="150"/>
              <w:jc w:val="center"/>
              <w:rPr>
                <w:rFonts w:ascii="宋体" w:hAnsi="宋体" w:eastAsia="宋体" w:cs="宋体"/>
                <w:color w:val="000000" w:themeColor="text1"/>
                <w:sz w:val="24"/>
                <w14:textFill>
                  <w14:solidFill>
                    <w14:schemeClr w14:val="tx1"/>
                  </w14:solidFill>
                </w14:textFill>
              </w:rPr>
            </w:pPr>
          </w:p>
        </w:tc>
        <w:tc>
          <w:tcPr>
            <w:tcW w:w="2731" w:type="dxa"/>
            <w:vMerge w:val="continue"/>
            <w:vAlign w:val="center"/>
          </w:tcPr>
          <w:p>
            <w:pPr>
              <w:spacing w:line="360" w:lineRule="auto"/>
              <w:jc w:val="center"/>
              <w:rPr>
                <w:rFonts w:ascii="宋体" w:hAnsi="宋体" w:eastAsia="宋体" w:cs="宋体"/>
                <w:color w:val="000000" w:themeColor="text1"/>
                <w:sz w:val="24"/>
                <w14:textFill>
                  <w14:solidFill>
                    <w14:schemeClr w14:val="tx1"/>
                  </w14:solidFill>
                </w14:textFill>
              </w:rPr>
            </w:pPr>
          </w:p>
        </w:tc>
        <w:tc>
          <w:tcPr>
            <w:tcW w:w="1896" w:type="dxa"/>
            <w:vMerge w:val="continue"/>
            <w:vAlign w:val="center"/>
          </w:tcPr>
          <w:p>
            <w:pPr>
              <w:spacing w:line="360" w:lineRule="auto"/>
              <w:jc w:val="center"/>
              <w:rPr>
                <w:rFonts w:ascii="宋体" w:hAnsi="宋体" w:eastAsia="宋体" w:cs="宋体"/>
                <w:color w:val="000000" w:themeColor="text1"/>
                <w:sz w:val="24"/>
                <w14:textFill>
                  <w14:solidFill>
                    <w14:schemeClr w14:val="tx1"/>
                  </w14:solidFill>
                </w14:textFill>
              </w:rPr>
            </w:pPr>
          </w:p>
        </w:tc>
        <w:tc>
          <w:tcPr>
            <w:tcW w:w="1896" w:type="dxa"/>
            <w:vAlign w:val="center"/>
          </w:tcPr>
          <w:p>
            <w:pPr>
              <w:spacing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自然科学类</w:t>
            </w:r>
          </w:p>
        </w:tc>
        <w:tc>
          <w:tcPr>
            <w:tcW w:w="1898" w:type="dxa"/>
            <w:vAlign w:val="center"/>
          </w:tcPr>
          <w:p>
            <w:pPr>
              <w:spacing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社会科学类</w:t>
            </w:r>
          </w:p>
        </w:tc>
        <w:tc>
          <w:tcPr>
            <w:tcW w:w="1898" w:type="dxa"/>
            <w:vMerge w:val="continue"/>
            <w:vAlign w:val="center"/>
          </w:tcPr>
          <w:p>
            <w:pPr>
              <w:spacing w:line="360" w:lineRule="auto"/>
              <w:jc w:val="center"/>
              <w:rPr>
                <w:rFonts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jc w:val="center"/>
        </w:trPr>
        <w:tc>
          <w:tcPr>
            <w:tcW w:w="1061" w:type="dxa"/>
            <w:vAlign w:val="center"/>
          </w:tcPr>
          <w:p>
            <w:pPr>
              <w:spacing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博士</w:t>
            </w:r>
          </w:p>
        </w:tc>
        <w:tc>
          <w:tcPr>
            <w:tcW w:w="2731" w:type="dxa"/>
            <w:vAlign w:val="center"/>
          </w:tcPr>
          <w:p>
            <w:pPr>
              <w:spacing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提供教师公寓</w:t>
            </w:r>
          </w:p>
        </w:tc>
        <w:tc>
          <w:tcPr>
            <w:tcW w:w="1896" w:type="dxa"/>
            <w:vAlign w:val="center"/>
          </w:tcPr>
          <w:p>
            <w:pPr>
              <w:spacing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30万元起</w:t>
            </w:r>
          </w:p>
        </w:tc>
        <w:tc>
          <w:tcPr>
            <w:tcW w:w="1896" w:type="dxa"/>
            <w:vAlign w:val="center"/>
          </w:tcPr>
          <w:p>
            <w:pPr>
              <w:spacing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10万元起</w:t>
            </w:r>
          </w:p>
        </w:tc>
        <w:tc>
          <w:tcPr>
            <w:tcW w:w="1898" w:type="dxa"/>
            <w:vAlign w:val="center"/>
          </w:tcPr>
          <w:p>
            <w:pPr>
              <w:spacing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6万元起</w:t>
            </w:r>
          </w:p>
        </w:tc>
        <w:tc>
          <w:tcPr>
            <w:tcW w:w="1898" w:type="dxa"/>
            <w:vAlign w:val="center"/>
          </w:tcPr>
          <w:p>
            <w:pPr>
              <w:spacing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酌情安置</w:t>
            </w:r>
          </w:p>
        </w:tc>
      </w:tr>
    </w:tbl>
    <w:p>
      <w:pPr>
        <w:numPr>
          <w:ilvl w:val="0"/>
          <w:numId w:val="1"/>
        </w:numPr>
        <w:spacing w:line="360" w:lineRule="auto"/>
        <w:ind w:firstLine="485" w:firstLine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招聘专业</w:t>
      </w:r>
    </w:p>
    <w:p>
      <w:pPr>
        <w:spacing w:line="360" w:lineRule="auto"/>
        <w:ind w:firstLine="483"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化工类、机电类、制药类、工商管理类、计算机科学与计算类、土木类、建筑学类、自动控制类、光学类、热学类、力学类、声学类、材料加工类、机械设计类、桥梁与隧道工程、地质工程等，具体</w:t>
      </w:r>
      <w:r>
        <w:rPr>
          <w:rFonts w:ascii="宋体" w:hAnsi="宋体" w:eastAsia="宋体" w:cs="宋体"/>
          <w:color w:val="000000" w:themeColor="text1"/>
          <w:sz w:val="24"/>
          <w14:textFill>
            <w14:solidFill>
              <w14:schemeClr w14:val="tx1"/>
            </w14:solidFill>
          </w14:textFill>
        </w:rPr>
        <w:t>专业</w:t>
      </w:r>
      <w:r>
        <w:rPr>
          <w:rFonts w:hint="eastAsia" w:ascii="宋体" w:hAnsi="宋体" w:eastAsia="宋体" w:cs="宋体"/>
          <w:color w:val="000000" w:themeColor="text1"/>
          <w:sz w:val="24"/>
          <w14:textFill>
            <w14:solidFill>
              <w14:schemeClr w14:val="tx1"/>
            </w14:solidFill>
          </w14:textFill>
        </w:rPr>
        <w:t>详见附件《常州工程职业技术学院2017公开招聘教师岗位表(博士）》。</w:t>
      </w:r>
    </w:p>
    <w:p>
      <w:pPr>
        <w:spacing w:line="360" w:lineRule="auto"/>
        <w:ind w:left="423" w:left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五、应聘方式</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fldChar w:fldCharType="begin"/>
      </w:r>
      <w:r>
        <w:rPr>
          <w:rFonts w:hint="eastAsia" w:ascii="宋体" w:hAnsi="宋体" w:eastAsia="宋体" w:cs="宋体"/>
          <w:color w:val="000000" w:themeColor="text1"/>
          <w:sz w:val="24"/>
          <w14:textFill>
            <w14:solidFill>
              <w14:schemeClr w14:val="tx1"/>
            </w14:solidFill>
          </w14:textFill>
        </w:rPr>
        <w:instrText xml:space="preserve"> HYPERLINK "mailto:应聘者将本人简历、获奖证书等材料发送至cziersc@126.com抄送czgczyzp@sina.com" </w:instrText>
      </w:r>
      <w:r>
        <w:rPr>
          <w:rFonts w:hint="eastAsia" w:ascii="宋体" w:hAnsi="宋体" w:eastAsia="宋体" w:cs="宋体"/>
          <w:color w:val="000000" w:themeColor="text1"/>
          <w:sz w:val="24"/>
          <w14:textFill>
            <w14:solidFill>
              <w14:schemeClr w14:val="tx1"/>
            </w14:solidFill>
          </w14:textFill>
        </w:rPr>
        <w:fldChar w:fldCharType="separate"/>
      </w:r>
      <w:r>
        <w:rPr>
          <w:rStyle w:val="5"/>
          <w:rFonts w:hint="eastAsia" w:ascii="宋体" w:hAnsi="宋体" w:eastAsia="宋体" w:cs="宋体"/>
          <w:color w:val="000000" w:themeColor="text1"/>
          <w:sz w:val="24"/>
          <w14:textFill>
            <w14:solidFill>
              <w14:schemeClr w14:val="tx1"/>
            </w14:solidFill>
          </w14:textFill>
        </w:rPr>
        <w:t>应聘者将本人简历、获奖证书等材料发送至cziersc@126.com</w:t>
      </w:r>
      <w:r>
        <w:rPr>
          <w:rStyle w:val="5"/>
          <w:rFonts w:hint="eastAsia" w:ascii="宋体" w:hAnsi="宋体" w:eastAsia="宋体" w:cs="宋体"/>
          <w:color w:val="000000" w:themeColor="text1"/>
          <w:sz w:val="24"/>
          <w:lang w:val="en-US" w:eastAsia="zh-CN"/>
          <w14:textFill>
            <w14:solidFill>
              <w14:schemeClr w14:val="tx1"/>
            </w14:solidFill>
          </w14:textFill>
        </w:rPr>
        <w:t>抄送czgczyzp@sina.com</w:t>
      </w:r>
      <w:r>
        <w:rPr>
          <w:rFonts w:hint="eastAsia" w:ascii="宋体" w:hAnsi="宋体" w:eastAsia="宋体" w:cs="宋体"/>
          <w:color w:val="000000" w:themeColor="text1"/>
          <w:sz w:val="24"/>
          <w14:textFill>
            <w14:solidFill>
              <w14:schemeClr w14:val="tx1"/>
            </w14:solidFill>
          </w14:textFill>
        </w:rPr>
        <w:fldChar w:fldCharType="end"/>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发送邮件主题格式：</w:t>
      </w:r>
      <w:r>
        <w:rPr>
          <w:rFonts w:hint="eastAsia" w:ascii="宋体" w:hAnsi="宋体" w:eastAsia="宋体" w:cs="宋体"/>
          <w:color w:val="000000" w:themeColor="text1"/>
          <w:sz w:val="24"/>
          <w:lang w:val="en-US" w:eastAsia="zh-CN"/>
          <w14:textFill>
            <w14:solidFill>
              <w14:schemeClr w14:val="tx1"/>
            </w14:solidFill>
          </w14:textFill>
        </w:rPr>
        <w:t>硕博招聘在线+</w:t>
      </w:r>
      <w:r>
        <w:rPr>
          <w:rFonts w:hint="eastAsia" w:ascii="宋体" w:hAnsi="宋体" w:eastAsia="宋体" w:cs="宋体"/>
          <w:color w:val="000000" w:themeColor="text1"/>
          <w:sz w:val="24"/>
          <w14:textFill>
            <w14:solidFill>
              <w14:schemeClr w14:val="tx1"/>
            </w14:solidFill>
          </w14:textFill>
        </w:rPr>
        <w:t>姓名+应聘岗位+专业+毕业院校。</w:t>
      </w:r>
    </w:p>
    <w:p>
      <w:pPr>
        <w:spacing w:line="360" w:lineRule="auto"/>
        <w:ind w:firstLine="485" w:firstLine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六、招聘政策咨询</w:t>
      </w:r>
    </w:p>
    <w:p>
      <w:pPr>
        <w:spacing w:line="360" w:lineRule="auto"/>
        <w:ind w:firstLine="481" w:firstLineChars="199"/>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常州工程职业技术学院人事处负责回答此次招聘政策咨询。 </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招聘政策咨询电话：0519-86332213  0519-86332210</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联系人：陈老师  王老师</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附件：常州工程职业技术学院2017公开招聘教师岗位表(博士）</w:t>
      </w:r>
    </w:p>
    <w:p>
      <w:pPr>
        <w:spacing w:line="360" w:lineRule="auto"/>
        <w:ind w:firstLine="56" w:firstLineChars="23"/>
        <w:jc w:val="righ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bCs/>
          <w:color w:val="000000" w:themeColor="text1"/>
          <w:sz w:val="24"/>
          <w14:textFill>
            <w14:solidFill>
              <w14:schemeClr w14:val="tx1"/>
            </w14:solidFill>
          </w14:textFill>
        </w:rPr>
        <w:t xml:space="preserve"> 常州工程职业技术学院</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2016年11月28日</w:t>
      </w:r>
    </w:p>
    <w:p>
      <w:pPr>
        <w:spacing w:line="360" w:lineRule="auto"/>
        <w:rPr>
          <w:rFonts w:hint="eastAsia" w:ascii="宋体" w:hAnsi="宋体" w:eastAsia="宋体" w:cs="宋体"/>
          <w:color w:val="000000" w:themeColor="text1"/>
          <w:sz w:val="24"/>
          <w14:textFill>
            <w14:solidFill>
              <w14:schemeClr w14:val="tx1"/>
            </w14:solidFill>
          </w14:textFill>
        </w:rPr>
      </w:pPr>
    </w:p>
    <w:tbl>
      <w:tblPr>
        <w:tblW w:w="142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615"/>
        <w:gridCol w:w="1115"/>
        <w:gridCol w:w="1191"/>
        <w:gridCol w:w="718"/>
        <w:gridCol w:w="2691"/>
        <w:gridCol w:w="1153"/>
        <w:gridCol w:w="1243"/>
        <w:gridCol w:w="3919"/>
        <w:gridCol w:w="1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92" w:hRule="atLeast"/>
        </w:trPr>
        <w:tc>
          <w:tcPr>
            <w:tcW w:w="12645" w:type="dxa"/>
            <w:gridSpan w:val="8"/>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bookmarkStart w:id="0" w:name="_GoBack"/>
            <w:r>
              <w:rPr>
                <w:rFonts w:hint="eastAsia" w:ascii="宋体" w:hAnsi="宋体" w:eastAsia="宋体" w:cs="宋体"/>
                <w:b/>
                <w:i w:val="0"/>
                <w:color w:val="000000"/>
                <w:kern w:val="0"/>
                <w:sz w:val="32"/>
                <w:szCs w:val="32"/>
                <w:u w:val="none"/>
                <w:lang w:val="en-US" w:eastAsia="zh-CN" w:bidi="ar"/>
              </w:rPr>
              <w:t>2017年常州工程职业技术学院公开招聘人事代理人员岗位表</w:t>
            </w:r>
          </w:p>
        </w:tc>
        <w:tc>
          <w:tcPr>
            <w:tcW w:w="1615" w:type="dxa"/>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2"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岗位编号</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w:t>
            </w:r>
          </w:p>
        </w:tc>
        <w:tc>
          <w:tcPr>
            <w:tcW w:w="11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岗位类别</w:t>
            </w:r>
          </w:p>
        </w:tc>
        <w:tc>
          <w:tcPr>
            <w:tcW w:w="7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人数</w:t>
            </w:r>
          </w:p>
        </w:tc>
        <w:tc>
          <w:tcPr>
            <w:tcW w:w="2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专业</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学历</w:t>
            </w:r>
          </w:p>
        </w:tc>
        <w:tc>
          <w:tcPr>
            <w:tcW w:w="12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学位</w:t>
            </w:r>
          </w:p>
        </w:tc>
        <w:tc>
          <w:tcPr>
            <w:tcW w:w="39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其他要求</w:t>
            </w:r>
          </w:p>
        </w:tc>
        <w:tc>
          <w:tcPr>
            <w:tcW w:w="1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4"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信息学院</w:t>
            </w:r>
          </w:p>
        </w:tc>
        <w:tc>
          <w:tcPr>
            <w:tcW w:w="11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光学</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w:t>
            </w:r>
          </w:p>
        </w:tc>
        <w:tc>
          <w:tcPr>
            <w:tcW w:w="12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391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FF0000"/>
                <w:sz w:val="20"/>
                <w:szCs w:val="20"/>
                <w:u w:val="none"/>
              </w:rPr>
            </w:pPr>
          </w:p>
        </w:tc>
        <w:tc>
          <w:tcPr>
            <w:tcW w:w="161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4"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信息学院</w:t>
            </w:r>
          </w:p>
        </w:tc>
        <w:tc>
          <w:tcPr>
            <w:tcW w:w="11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w:t>
            </w:r>
          </w:p>
        </w:tc>
        <w:tc>
          <w:tcPr>
            <w:tcW w:w="12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391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FF0000"/>
                <w:sz w:val="20"/>
                <w:szCs w:val="20"/>
                <w:u w:val="none"/>
              </w:rPr>
            </w:pPr>
          </w:p>
        </w:tc>
        <w:tc>
          <w:tcPr>
            <w:tcW w:w="161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4"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信息学院</w:t>
            </w:r>
          </w:p>
        </w:tc>
        <w:tc>
          <w:tcPr>
            <w:tcW w:w="11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热能工程</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w:t>
            </w:r>
          </w:p>
        </w:tc>
        <w:tc>
          <w:tcPr>
            <w:tcW w:w="12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391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FF0000"/>
                <w:sz w:val="20"/>
                <w:szCs w:val="20"/>
                <w:u w:val="none"/>
              </w:rPr>
            </w:pPr>
          </w:p>
        </w:tc>
        <w:tc>
          <w:tcPr>
            <w:tcW w:w="161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5"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体育部</w:t>
            </w:r>
          </w:p>
        </w:tc>
        <w:tc>
          <w:tcPr>
            <w:tcW w:w="11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体育教学</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2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学士及以上</w:t>
            </w:r>
          </w:p>
        </w:tc>
        <w:tc>
          <w:tcPr>
            <w:tcW w:w="39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乒乓球一级运动员以上</w:t>
            </w:r>
          </w:p>
        </w:tc>
        <w:tc>
          <w:tcPr>
            <w:tcW w:w="161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5"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体育部</w:t>
            </w:r>
          </w:p>
        </w:tc>
        <w:tc>
          <w:tcPr>
            <w:tcW w:w="11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体育教学</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2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学士及以上</w:t>
            </w:r>
          </w:p>
        </w:tc>
        <w:tc>
          <w:tcPr>
            <w:tcW w:w="39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田径十项全能一级运动员以上</w:t>
            </w:r>
          </w:p>
        </w:tc>
        <w:tc>
          <w:tcPr>
            <w:tcW w:w="161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1"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体育部</w:t>
            </w:r>
          </w:p>
        </w:tc>
        <w:tc>
          <w:tcPr>
            <w:tcW w:w="11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体育教学</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2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学士及以上</w:t>
            </w:r>
          </w:p>
        </w:tc>
        <w:tc>
          <w:tcPr>
            <w:tcW w:w="39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瑜伽与体育舞蹈专项</w:t>
            </w:r>
          </w:p>
        </w:tc>
        <w:tc>
          <w:tcPr>
            <w:tcW w:w="161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2"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基础部</w:t>
            </w:r>
          </w:p>
        </w:tc>
        <w:tc>
          <w:tcPr>
            <w:tcW w:w="11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应用数学、概率论与数理统计、运筹学与控制论</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w:t>
            </w:r>
          </w:p>
        </w:tc>
        <w:tc>
          <w:tcPr>
            <w:tcW w:w="12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39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中共党员；能入住男生宿舍者优先</w:t>
            </w:r>
          </w:p>
        </w:tc>
        <w:tc>
          <w:tcPr>
            <w:tcW w:w="1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录用后，须首先任职辅导员岗三年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2"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经管学院</w:t>
            </w:r>
          </w:p>
        </w:tc>
        <w:tc>
          <w:tcPr>
            <w:tcW w:w="11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体育教育训练学、体育人文社会学</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w:t>
            </w:r>
          </w:p>
        </w:tc>
        <w:tc>
          <w:tcPr>
            <w:tcW w:w="12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39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中共党员，游泳方向、有相关行业职业资格证书优先；能入住男生宿舍者优先</w:t>
            </w:r>
          </w:p>
        </w:tc>
        <w:tc>
          <w:tcPr>
            <w:tcW w:w="1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录用后，须首先任职辅导员岗三年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2"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经管学院</w:t>
            </w:r>
          </w:p>
        </w:tc>
        <w:tc>
          <w:tcPr>
            <w:tcW w:w="11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体育教育训练学、体育人文社会学</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w:t>
            </w:r>
          </w:p>
        </w:tc>
        <w:tc>
          <w:tcPr>
            <w:tcW w:w="12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39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中共党员，健身健美方向、有相关行业职业资格证书优先；能入住男生宿舍者优先</w:t>
            </w:r>
          </w:p>
        </w:tc>
        <w:tc>
          <w:tcPr>
            <w:tcW w:w="1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录用后，须首先任职辅导员岗三年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2"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经管学院</w:t>
            </w:r>
          </w:p>
        </w:tc>
        <w:tc>
          <w:tcPr>
            <w:tcW w:w="11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康复医学与理疗学、运动医学、针灸推拿学</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2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学士及以上</w:t>
            </w:r>
          </w:p>
        </w:tc>
        <w:tc>
          <w:tcPr>
            <w:tcW w:w="391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61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2"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机电学院</w:t>
            </w:r>
          </w:p>
        </w:tc>
        <w:tc>
          <w:tcPr>
            <w:tcW w:w="11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车辆工程</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w:t>
            </w:r>
          </w:p>
        </w:tc>
        <w:tc>
          <w:tcPr>
            <w:tcW w:w="12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39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中共党员，有汽车企业工作经历者优先；能源汽车技术专业优先；能入住男生宿舍者优先</w:t>
            </w:r>
          </w:p>
        </w:tc>
        <w:tc>
          <w:tcPr>
            <w:tcW w:w="1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录用后，须首先任职辅导员岗三年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802"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机电学院</w:t>
            </w:r>
          </w:p>
        </w:tc>
        <w:tc>
          <w:tcPr>
            <w:tcW w:w="11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焊接技术</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w:t>
            </w:r>
          </w:p>
        </w:tc>
        <w:tc>
          <w:tcPr>
            <w:tcW w:w="12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39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中共党员，熟练掌握机器人焊接技术；有企业相关工作经验者优先；能入住男生宿舍者优先</w:t>
            </w:r>
          </w:p>
        </w:tc>
        <w:tc>
          <w:tcPr>
            <w:tcW w:w="1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录用后，须首先任职辅导员岗三年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2"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机电学院</w:t>
            </w:r>
          </w:p>
        </w:tc>
        <w:tc>
          <w:tcPr>
            <w:tcW w:w="11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车辆工程</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2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学士及以上</w:t>
            </w:r>
          </w:p>
        </w:tc>
        <w:tc>
          <w:tcPr>
            <w:tcW w:w="39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11"/>
                <w:lang w:val="en-US" w:eastAsia="zh-CN" w:bidi="ar"/>
              </w:rPr>
              <w:t>汽车维修技师及以上或品牌（系统）全国技能比赛（比武）前三名，汽车维修企业工作</w:t>
            </w:r>
            <w:r>
              <w:rPr>
                <w:rFonts w:ascii="Calibri" w:hAnsi="Calibri" w:eastAsia="宋体" w:cs="Calibri"/>
                <w:i w:val="0"/>
                <w:color w:val="000000"/>
                <w:kern w:val="0"/>
                <w:sz w:val="20"/>
                <w:szCs w:val="20"/>
                <w:u w:val="none"/>
                <w:lang w:val="en-US" w:eastAsia="zh-CN" w:bidi="ar"/>
              </w:rPr>
              <w:t>5</w:t>
            </w:r>
            <w:r>
              <w:rPr>
                <w:rFonts w:hint="eastAsia" w:ascii="宋体" w:hAnsi="宋体" w:eastAsia="宋体" w:cs="宋体"/>
                <w:i w:val="0"/>
                <w:color w:val="000000"/>
                <w:kern w:val="0"/>
                <w:sz w:val="20"/>
                <w:szCs w:val="20"/>
                <w:u w:val="none"/>
                <w:lang w:val="en-US" w:eastAsia="zh-CN" w:bidi="ar"/>
              </w:rPr>
              <w:t>年以上；</w:t>
            </w:r>
          </w:p>
        </w:tc>
        <w:tc>
          <w:tcPr>
            <w:tcW w:w="161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802"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机电学院</w:t>
            </w:r>
          </w:p>
        </w:tc>
        <w:tc>
          <w:tcPr>
            <w:tcW w:w="11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焊接技术</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2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学士及以上</w:t>
            </w:r>
          </w:p>
        </w:tc>
        <w:tc>
          <w:tcPr>
            <w:tcW w:w="39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11"/>
                <w:lang w:val="en-US" w:eastAsia="zh-CN" w:bidi="ar"/>
              </w:rPr>
              <w:t>焊接技师及以上职业资格</w:t>
            </w:r>
            <w:r>
              <w:rPr>
                <w:rFonts w:hint="eastAsia" w:ascii="宋体" w:hAnsi="宋体" w:eastAsia="宋体" w:cs="宋体"/>
                <w:i w:val="0"/>
                <w:color w:val="000000"/>
                <w:kern w:val="0"/>
                <w:sz w:val="20"/>
                <w:szCs w:val="20"/>
                <w:u w:val="none"/>
                <w:lang w:val="en-US" w:eastAsia="zh-CN" w:bidi="ar"/>
              </w:rPr>
              <w:t>；从事大型企业焊接操作工作</w:t>
            </w:r>
            <w:r>
              <w:rPr>
                <w:rFonts w:ascii="Calibri" w:hAnsi="Calibri" w:eastAsia="宋体" w:cs="Calibri"/>
                <w:i w:val="0"/>
                <w:color w:val="000000"/>
                <w:kern w:val="0"/>
                <w:sz w:val="20"/>
                <w:szCs w:val="20"/>
                <w:u w:val="none"/>
                <w:lang w:val="en-US" w:eastAsia="zh-CN" w:bidi="ar"/>
              </w:rPr>
              <w:t>5</w:t>
            </w:r>
            <w:r>
              <w:rPr>
                <w:rFonts w:hint="eastAsia" w:ascii="宋体" w:hAnsi="宋体" w:eastAsia="宋体" w:cs="宋体"/>
                <w:i w:val="0"/>
                <w:color w:val="000000"/>
                <w:kern w:val="0"/>
                <w:sz w:val="20"/>
                <w:szCs w:val="20"/>
                <w:u w:val="none"/>
                <w:lang w:val="en-US" w:eastAsia="zh-CN" w:bidi="ar"/>
              </w:rPr>
              <w:t>年以上优先</w:t>
            </w:r>
          </w:p>
        </w:tc>
        <w:tc>
          <w:tcPr>
            <w:tcW w:w="161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2"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社科部</w:t>
            </w:r>
          </w:p>
        </w:tc>
        <w:tc>
          <w:tcPr>
            <w:tcW w:w="11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心理学</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w:t>
            </w:r>
          </w:p>
        </w:tc>
        <w:tc>
          <w:tcPr>
            <w:tcW w:w="12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w:t>
            </w:r>
          </w:p>
        </w:tc>
        <w:tc>
          <w:tcPr>
            <w:tcW w:w="39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中共党员；能入住男生宿舍者优先</w:t>
            </w:r>
          </w:p>
        </w:tc>
        <w:tc>
          <w:tcPr>
            <w:tcW w:w="1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录用后，须首先任职辅导员岗三年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2"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社科部</w:t>
            </w:r>
          </w:p>
        </w:tc>
        <w:tc>
          <w:tcPr>
            <w:tcW w:w="11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哲学、马克思主义理论</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w:t>
            </w:r>
          </w:p>
        </w:tc>
        <w:tc>
          <w:tcPr>
            <w:tcW w:w="12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w:t>
            </w:r>
          </w:p>
        </w:tc>
        <w:tc>
          <w:tcPr>
            <w:tcW w:w="39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中共党员；能入住男生宿舍者优先</w:t>
            </w:r>
          </w:p>
        </w:tc>
        <w:tc>
          <w:tcPr>
            <w:tcW w:w="1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录用后，须首先任职辅导员岗三年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2"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装饰学院</w:t>
            </w:r>
          </w:p>
        </w:tc>
        <w:tc>
          <w:tcPr>
            <w:tcW w:w="11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建筑学、城市规划与设计、结构工程</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w:t>
            </w:r>
          </w:p>
        </w:tc>
        <w:tc>
          <w:tcPr>
            <w:tcW w:w="12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39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中共党员；能入住男生宿舍者优先</w:t>
            </w:r>
          </w:p>
        </w:tc>
        <w:tc>
          <w:tcPr>
            <w:tcW w:w="1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录用后，须首先任职辅导员岗三年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2"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信息学院</w:t>
            </w:r>
          </w:p>
        </w:tc>
        <w:tc>
          <w:tcPr>
            <w:tcW w:w="11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691" w:type="dxa"/>
            <w:shd w:val="cle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控制科学与工程</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w:t>
            </w:r>
          </w:p>
        </w:tc>
        <w:tc>
          <w:tcPr>
            <w:tcW w:w="12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39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中共党员，从事机器人研究方向优先；能入住男生宿舍者优先</w:t>
            </w:r>
          </w:p>
        </w:tc>
        <w:tc>
          <w:tcPr>
            <w:tcW w:w="1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录用后，须首先任职辅导员岗三年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2"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建工学院</w:t>
            </w:r>
          </w:p>
        </w:tc>
        <w:tc>
          <w:tcPr>
            <w:tcW w:w="11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结构工程、桥梁与隧道工程</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w:t>
            </w:r>
          </w:p>
        </w:tc>
        <w:tc>
          <w:tcPr>
            <w:tcW w:w="12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39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中共党员，在BIM技术应用方面有较高造诣的优先；能入住男生宿舍者优先</w:t>
            </w:r>
          </w:p>
        </w:tc>
        <w:tc>
          <w:tcPr>
            <w:tcW w:w="1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录用后，须首先任职辅导员岗三年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3"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团委</w:t>
            </w:r>
          </w:p>
        </w:tc>
        <w:tc>
          <w:tcPr>
            <w:tcW w:w="11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舞蹈学</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w:t>
            </w:r>
          </w:p>
        </w:tc>
        <w:tc>
          <w:tcPr>
            <w:tcW w:w="12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39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中共党员，形象气质佳，女性要求165CM及以上，男性要求175cm及以上；大学期间担任学校学生干部，从事过学校共青团工作的优先；能入住男生宿舍优先，3年后考核合格转入对应部门工作。</w:t>
            </w:r>
          </w:p>
        </w:tc>
        <w:tc>
          <w:tcPr>
            <w:tcW w:w="1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录用后，须首先任职辅导员岗三年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9"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审计处</w:t>
            </w:r>
          </w:p>
        </w:tc>
        <w:tc>
          <w:tcPr>
            <w:tcW w:w="11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审计、会计</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w:t>
            </w:r>
          </w:p>
        </w:tc>
        <w:tc>
          <w:tcPr>
            <w:tcW w:w="12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39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本科审计专业，具有2年审计工作经验优先</w:t>
            </w:r>
          </w:p>
        </w:tc>
        <w:tc>
          <w:tcPr>
            <w:tcW w:w="161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9"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图书馆</w:t>
            </w:r>
          </w:p>
        </w:tc>
        <w:tc>
          <w:tcPr>
            <w:tcW w:w="11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图书馆学、情报学</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w:t>
            </w:r>
          </w:p>
        </w:tc>
        <w:tc>
          <w:tcPr>
            <w:tcW w:w="12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391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61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9"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招生就业处</w:t>
            </w:r>
          </w:p>
        </w:tc>
        <w:tc>
          <w:tcPr>
            <w:tcW w:w="11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管理岗</w:t>
            </w:r>
          </w:p>
        </w:tc>
        <w:tc>
          <w:tcPr>
            <w:tcW w:w="7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w:t>
            </w:r>
          </w:p>
        </w:tc>
        <w:tc>
          <w:tcPr>
            <w:tcW w:w="12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39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能适应经常性出差，男性优先</w:t>
            </w:r>
          </w:p>
        </w:tc>
        <w:tc>
          <w:tcPr>
            <w:tcW w:w="161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9"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财务处</w:t>
            </w:r>
          </w:p>
        </w:tc>
        <w:tc>
          <w:tcPr>
            <w:tcW w:w="11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会计、审计、财务管理相关专业</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w:t>
            </w:r>
          </w:p>
        </w:tc>
        <w:tc>
          <w:tcPr>
            <w:tcW w:w="12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39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具有2年工作经验者优先</w:t>
            </w:r>
          </w:p>
        </w:tc>
        <w:tc>
          <w:tcPr>
            <w:tcW w:w="161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2"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信息服务中心</w:t>
            </w:r>
          </w:p>
        </w:tc>
        <w:tc>
          <w:tcPr>
            <w:tcW w:w="11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信息与通信工程</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w:t>
            </w:r>
          </w:p>
        </w:tc>
        <w:tc>
          <w:tcPr>
            <w:tcW w:w="12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39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具有网络管理经验或者具有CCNP以上资格证书者优先</w:t>
            </w:r>
          </w:p>
        </w:tc>
        <w:tc>
          <w:tcPr>
            <w:tcW w:w="161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802"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信息服务中心</w:t>
            </w:r>
          </w:p>
        </w:tc>
        <w:tc>
          <w:tcPr>
            <w:tcW w:w="11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计算机科学与技术</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w:t>
            </w:r>
          </w:p>
        </w:tc>
        <w:tc>
          <w:tcPr>
            <w:tcW w:w="12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39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具有熟练的软件开发技术，熟悉JAVA架构开发和ORACLE数据库开发者优先</w:t>
            </w:r>
          </w:p>
        </w:tc>
        <w:tc>
          <w:tcPr>
            <w:tcW w:w="161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39"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信息服务中心</w:t>
            </w:r>
          </w:p>
        </w:tc>
        <w:tc>
          <w:tcPr>
            <w:tcW w:w="11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教育技术学</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w:t>
            </w:r>
          </w:p>
        </w:tc>
        <w:tc>
          <w:tcPr>
            <w:tcW w:w="12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39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能熟练使用各类工具进行各类资源开发者优先</w:t>
            </w:r>
          </w:p>
        </w:tc>
        <w:tc>
          <w:tcPr>
            <w:tcW w:w="161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9"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体育部</w:t>
            </w:r>
          </w:p>
        </w:tc>
        <w:tc>
          <w:tcPr>
            <w:tcW w:w="11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体育教学</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2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学士及以上</w:t>
            </w:r>
          </w:p>
        </w:tc>
        <w:tc>
          <w:tcPr>
            <w:tcW w:w="39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皮划艇一级运动员以上</w:t>
            </w:r>
          </w:p>
        </w:tc>
        <w:tc>
          <w:tcPr>
            <w:tcW w:w="161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2"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后勤服务中心</w:t>
            </w:r>
          </w:p>
        </w:tc>
        <w:tc>
          <w:tcPr>
            <w:tcW w:w="11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结构工程、市政工程、岩土工程</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w:t>
            </w:r>
          </w:p>
        </w:tc>
        <w:tc>
          <w:tcPr>
            <w:tcW w:w="12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39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本科专业为土木工程大类，具有施工管理经验优先，BIM技术应用经验优先</w:t>
            </w:r>
          </w:p>
        </w:tc>
        <w:tc>
          <w:tcPr>
            <w:tcW w:w="161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2"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后勤服务中心</w:t>
            </w:r>
          </w:p>
        </w:tc>
        <w:tc>
          <w:tcPr>
            <w:tcW w:w="11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临床医学</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w:t>
            </w:r>
          </w:p>
        </w:tc>
        <w:tc>
          <w:tcPr>
            <w:tcW w:w="12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39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具有《执业医师资格证书》并经执业注册、有临床工作经验或校医经验优先</w:t>
            </w:r>
          </w:p>
        </w:tc>
        <w:tc>
          <w:tcPr>
            <w:tcW w:w="161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65"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230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7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269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c>
          <w:tcPr>
            <w:tcW w:w="124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c>
          <w:tcPr>
            <w:tcW w:w="391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bookmarkEnd w:id="0"/>
    </w:tbl>
    <w:p>
      <w:pPr>
        <w:spacing w:line="360" w:lineRule="auto"/>
        <w:rPr>
          <w:rFonts w:hint="eastAsia" w:ascii="宋体" w:hAnsi="宋体" w:eastAsia="宋体" w:cs="宋体"/>
          <w:color w:val="000000" w:themeColor="text1"/>
          <w:sz w:val="24"/>
          <w14:textFill>
            <w14:solidFill>
              <w14:schemeClr w14:val="tx1"/>
            </w14:solidFill>
          </w14:textFill>
        </w:rPr>
      </w:pPr>
    </w:p>
    <w:p>
      <w:pPr>
        <w:spacing w:line="360" w:lineRule="auto"/>
        <w:rPr>
          <w:rFonts w:hint="eastAsia" w:ascii="宋体" w:hAnsi="宋体" w:eastAsia="宋体" w:cs="宋体"/>
          <w:color w:val="000000" w:themeColor="text1"/>
          <w:sz w:val="24"/>
          <w14:textFill>
            <w14:solidFill>
              <w14:schemeClr w14:val="tx1"/>
            </w14:solidFill>
          </w14:textFill>
        </w:rPr>
      </w:pPr>
    </w:p>
    <w:p>
      <w:pPr>
        <w:spacing w:line="360" w:lineRule="auto"/>
        <w:rPr>
          <w:rFonts w:hint="eastAsia" w:ascii="宋体" w:hAnsi="宋体" w:eastAsia="宋体" w:cs="宋体"/>
          <w:color w:val="000000" w:themeColor="text1"/>
          <w:sz w:val="24"/>
          <w14:textFill>
            <w14:solidFill>
              <w14:schemeClr w14:val="tx1"/>
            </w14:solidFill>
          </w14:textFill>
        </w:rPr>
      </w:pPr>
    </w:p>
    <w:p>
      <w:pPr>
        <w:spacing w:line="360" w:lineRule="auto"/>
        <w:rPr>
          <w:rFonts w:hint="eastAsia" w:ascii="宋体" w:hAnsi="宋体" w:eastAsia="宋体" w:cs="宋体"/>
          <w:color w:val="000000" w:themeColor="text1"/>
          <w:sz w:val="24"/>
          <w14:textFill>
            <w14:solidFill>
              <w14:schemeClr w14:val="tx1"/>
            </w14:solidFill>
          </w14:textFill>
        </w:rPr>
      </w:pPr>
    </w:p>
    <w:p>
      <w:pPr>
        <w:pStyle w:val="3"/>
        <w:spacing w:before="0" w:beforeAutospacing="0" w:after="0" w:afterAutospacing="0"/>
        <w:ind w:firstLine="606" w:firstLineChars="200"/>
        <w:jc w:val="center"/>
        <w:rPr>
          <w:rFonts w:ascii="宋体" w:hAnsi="宋体" w:eastAsia="宋体" w:cs="宋体"/>
          <w:b/>
          <w:bCs/>
          <w:color w:val="000000" w:themeColor="text1"/>
          <w:szCs w:val="30"/>
          <w14:textFill>
            <w14:solidFill>
              <w14:schemeClr w14:val="tx1"/>
            </w14:solidFill>
          </w14:textFill>
        </w:rPr>
      </w:pPr>
      <w:r>
        <w:rPr>
          <w:rFonts w:hint="eastAsia" w:ascii="宋体" w:hAnsi="宋体" w:eastAsia="宋体" w:cs="宋体"/>
          <w:b/>
          <w:bCs/>
          <w:color w:val="000000" w:themeColor="text1"/>
          <w:szCs w:val="30"/>
          <w14:textFill>
            <w14:solidFill>
              <w14:schemeClr w14:val="tx1"/>
            </w14:solidFill>
          </w14:textFill>
        </w:rPr>
        <w:t>常州工程职业技术学院2017年招聘人事代理人员公告</w:t>
      </w:r>
    </w:p>
    <w:p>
      <w:pPr>
        <w:pStyle w:val="3"/>
        <w:spacing w:before="0" w:beforeAutospacing="0" w:after="0" w:afterAutospacing="0"/>
        <w:ind w:firstLine="483"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为更好地选拔优秀教师人才，充实教师队伍，优化师资结构，常州工程职业技术学院（全额拨款单位）现决定面向社会公开招聘专任教师，现将有关事项公告如下：</w:t>
      </w:r>
    </w:p>
    <w:p>
      <w:pPr>
        <w:pStyle w:val="3"/>
        <w:spacing w:before="0" w:beforeAutospacing="0" w:after="0" w:afterAutospacing="0"/>
        <w:ind w:firstLine="483"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一、报名条件及岗位需求</w:t>
      </w:r>
    </w:p>
    <w:p>
      <w:pPr>
        <w:pStyle w:val="3"/>
        <w:spacing w:before="0" w:beforeAutospacing="0" w:after="0" w:afterAutospacing="0"/>
        <w:ind w:firstLine="483"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（一）报名条件</w:t>
      </w:r>
    </w:p>
    <w:p>
      <w:pPr>
        <w:spacing w:line="360" w:lineRule="auto"/>
        <w:ind w:firstLine="483"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1.具有中华人民共和国国籍，遵守中华人民共和国宪法和法律；</w:t>
      </w:r>
    </w:p>
    <w:p>
      <w:pPr>
        <w:spacing w:line="360" w:lineRule="auto"/>
        <w:ind w:firstLine="483"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2.遵纪守法，品行端正，团结同志，廉洁奉公；</w:t>
      </w:r>
    </w:p>
    <w:p>
      <w:pPr>
        <w:spacing w:line="360" w:lineRule="auto"/>
        <w:ind w:firstLine="483"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3.适应岗位要求的身体条件,具有硕士研究生学位的</w:t>
      </w:r>
      <w:r>
        <w:rPr>
          <w:rFonts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年龄在35周岁以下；</w:t>
      </w:r>
    </w:p>
    <w:p>
      <w:pPr>
        <w:spacing w:line="360" w:lineRule="auto"/>
        <w:ind w:firstLine="483"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4.具备报考岗位要求的资格条件（详见附件1）,应聘者均须有国家认可的学历及相应学位，且必须与所需专业相对应，国外学历人员报名时应提供教育部留学服务中心出具的《国外学历学位认证书》；</w:t>
      </w:r>
    </w:p>
    <w:p>
      <w:pPr>
        <w:spacing w:line="360" w:lineRule="auto"/>
        <w:ind w:firstLine="483"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5.取得祖国大陆全日制普通高校学历的台湾学生，和取得祖国大陆承认学历的其他台湾居民，应聘时按苏人社发[2012]418号文件的有关规定执行。</w:t>
      </w:r>
    </w:p>
    <w:p>
      <w:pPr>
        <w:spacing w:line="360" w:lineRule="auto"/>
        <w:ind w:firstLine="483"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（二）岗位性质及岗位需求</w:t>
      </w:r>
    </w:p>
    <w:p>
      <w:pPr>
        <w:spacing w:line="360" w:lineRule="auto"/>
        <w:ind w:firstLine="483"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岗位性质：人事代理。</w:t>
      </w:r>
    </w:p>
    <w:p>
      <w:pPr>
        <w:spacing w:line="360" w:lineRule="auto"/>
        <w:ind w:firstLine="483"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岗位需求：共</w:t>
      </w:r>
      <w:r>
        <w:rPr>
          <w:rFonts w:hint="eastAsia" w:ascii="宋体" w:hAnsi="宋体"/>
          <w:color w:val="000000" w:themeColor="text1"/>
          <w:sz w:val="24"/>
          <w14:textFill>
            <w14:solidFill>
              <w14:schemeClr w14:val="tx1"/>
            </w14:solidFill>
          </w14:textFill>
        </w:rPr>
        <w:t>33</w:t>
      </w:r>
      <w:r>
        <w:rPr>
          <w:rFonts w:ascii="宋体" w:hAnsi="宋体"/>
          <w:color w:val="000000" w:themeColor="text1"/>
          <w:sz w:val="24"/>
          <w14:textFill>
            <w14:solidFill>
              <w14:schemeClr w14:val="tx1"/>
            </w14:solidFill>
          </w14:textFill>
        </w:rPr>
        <w:t>名（详见附</w:t>
      </w:r>
      <w:r>
        <w:rPr>
          <w:rFonts w:hint="eastAsia" w:ascii="宋体" w:hAnsi="宋体"/>
          <w:color w:val="000000" w:themeColor="text1"/>
          <w:sz w:val="24"/>
          <w14:textFill>
            <w14:solidFill>
              <w14:schemeClr w14:val="tx1"/>
            </w14:solidFill>
          </w14:textFill>
        </w:rPr>
        <w:t>件1</w:t>
      </w:r>
      <w:r>
        <w:rPr>
          <w:rFonts w:ascii="宋体" w:hAnsi="宋体"/>
          <w:color w:val="000000" w:themeColor="text1"/>
          <w:sz w:val="24"/>
          <w14:textFill>
            <w14:solidFill>
              <w14:schemeClr w14:val="tx1"/>
            </w14:solidFill>
          </w14:textFill>
        </w:rPr>
        <w:t>）</w:t>
      </w:r>
    </w:p>
    <w:p>
      <w:pPr>
        <w:spacing w:line="360" w:lineRule="auto"/>
        <w:ind w:firstLine="483"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二、待遇</w:t>
      </w:r>
    </w:p>
    <w:p>
      <w:pPr>
        <w:spacing w:line="360" w:lineRule="auto"/>
        <w:ind w:firstLine="483" w:firstLineChars="200"/>
        <w:rPr>
          <w:rFonts w:ascii="宋体" w:hAnsi="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提供住宿，与在编人员享受同等待遇；任职辅导员岗位三年后，经考核合格转入专业教师。</w:t>
      </w:r>
    </w:p>
    <w:p>
      <w:pPr>
        <w:spacing w:line="360" w:lineRule="auto"/>
        <w:ind w:firstLine="485" w:firstLine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三、报名</w:t>
      </w:r>
    </w:p>
    <w:p>
      <w:pPr>
        <w:spacing w:line="360" w:lineRule="auto"/>
        <w:ind w:firstLine="483"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（一）报名时间及方式</w:t>
      </w:r>
    </w:p>
    <w:p>
      <w:pPr>
        <w:spacing w:line="360" w:lineRule="auto"/>
        <w:ind w:firstLine="483"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网上报名</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时间：201</w:t>
      </w:r>
      <w:r>
        <w:rPr>
          <w:rFonts w:hint="eastAsia" w:ascii="宋体" w:hAnsi="宋体"/>
          <w:color w:val="000000" w:themeColor="text1"/>
          <w:sz w:val="24"/>
          <w14:textFill>
            <w14:solidFill>
              <w14:schemeClr w14:val="tx1"/>
            </w14:solidFill>
          </w14:textFill>
        </w:rPr>
        <w:t>6</w:t>
      </w:r>
      <w:r>
        <w:rPr>
          <w:rFonts w:ascii="宋体" w:hAnsi="宋体"/>
          <w:color w:val="000000" w:themeColor="text1"/>
          <w:sz w:val="24"/>
          <w14:textFill>
            <w14:solidFill>
              <w14:schemeClr w14:val="tx1"/>
            </w14:solidFill>
          </w14:textFill>
        </w:rPr>
        <w:t>年</w:t>
      </w:r>
      <w:r>
        <w:rPr>
          <w:rFonts w:hint="eastAsia" w:ascii="宋体" w:hAnsi="宋体"/>
          <w:color w:val="000000" w:themeColor="text1"/>
          <w:sz w:val="24"/>
          <w14:textFill>
            <w14:solidFill>
              <w14:schemeClr w14:val="tx1"/>
            </w14:solidFill>
          </w14:textFill>
        </w:rPr>
        <w:t>11</w:t>
      </w:r>
      <w:r>
        <w:rPr>
          <w:rFonts w:ascii="宋体" w:hAnsi="宋体"/>
          <w:color w:val="000000" w:themeColor="text1"/>
          <w:sz w:val="24"/>
          <w14:textFill>
            <w14:solidFill>
              <w14:schemeClr w14:val="tx1"/>
            </w14:solidFill>
          </w14:textFill>
        </w:rPr>
        <w:t>月</w:t>
      </w:r>
      <w:r>
        <w:rPr>
          <w:rFonts w:hint="eastAsia" w:ascii="宋体" w:hAnsi="宋体"/>
          <w:color w:val="000000" w:themeColor="text1"/>
          <w:sz w:val="24"/>
          <w14:textFill>
            <w14:solidFill>
              <w14:schemeClr w14:val="tx1"/>
            </w14:solidFill>
          </w14:textFill>
        </w:rPr>
        <w:t>28</w:t>
      </w:r>
      <w:r>
        <w:rPr>
          <w:rFonts w:ascii="宋体" w:hAnsi="宋体"/>
          <w:color w:val="000000" w:themeColor="text1"/>
          <w:sz w:val="24"/>
          <w14:textFill>
            <w14:solidFill>
              <w14:schemeClr w14:val="tx1"/>
            </w14:solidFill>
          </w14:textFill>
        </w:rPr>
        <w:t>日至</w:t>
      </w:r>
      <w:r>
        <w:rPr>
          <w:rFonts w:hint="eastAsia" w:ascii="宋体" w:hAnsi="宋体"/>
          <w:color w:val="000000" w:themeColor="text1"/>
          <w:sz w:val="24"/>
          <w14:textFill>
            <w14:solidFill>
              <w14:schemeClr w14:val="tx1"/>
            </w14:solidFill>
          </w14:textFill>
        </w:rPr>
        <w:t>12</w:t>
      </w:r>
      <w:r>
        <w:rPr>
          <w:rFonts w:ascii="宋体" w:hAnsi="宋体"/>
          <w:color w:val="000000" w:themeColor="text1"/>
          <w:sz w:val="24"/>
          <w14:textFill>
            <w14:solidFill>
              <w14:schemeClr w14:val="tx1"/>
            </w14:solidFill>
          </w14:textFill>
        </w:rPr>
        <w:t>月</w:t>
      </w:r>
      <w:r>
        <w:rPr>
          <w:rFonts w:hint="eastAsia" w:ascii="宋体" w:hAnsi="宋体"/>
          <w:color w:val="000000" w:themeColor="text1"/>
          <w:sz w:val="24"/>
          <w14:textFill>
            <w14:solidFill>
              <w14:schemeClr w14:val="tx1"/>
            </w14:solidFill>
          </w14:textFill>
        </w:rPr>
        <w:t>9</w:t>
      </w:r>
      <w:r>
        <w:rPr>
          <w:rFonts w:ascii="宋体" w:hAnsi="宋体"/>
          <w:color w:val="000000" w:themeColor="text1"/>
          <w:sz w:val="24"/>
          <w14:textFill>
            <w14:solidFill>
              <w14:schemeClr w14:val="tx1"/>
            </w14:solidFill>
          </w14:textFill>
        </w:rPr>
        <w:t>日</w:t>
      </w:r>
      <w:r>
        <w:rPr>
          <w:rFonts w:ascii="宋体" w:hAnsi="宋体"/>
          <w:color w:val="000000" w:themeColor="text1"/>
          <w:sz w:val="24"/>
          <w14:textFill>
            <w14:solidFill>
              <w14:schemeClr w14:val="tx1"/>
            </w14:solidFill>
          </w14:textFill>
        </w:rPr>
        <w:softHyphen/>
      </w:r>
      <w:r>
        <w:rPr>
          <w:rFonts w:ascii="宋体" w:hAnsi="宋体"/>
          <w:color w:val="000000" w:themeColor="text1"/>
          <w:sz w:val="24"/>
          <w14:textFill>
            <w14:solidFill>
              <w14:schemeClr w14:val="tx1"/>
            </w14:solidFill>
          </w14:textFill>
        </w:rPr>
        <w:t>下午16：00止。</w:t>
      </w:r>
    </w:p>
    <w:p>
      <w:pPr>
        <w:spacing w:line="360" w:lineRule="auto"/>
        <w:ind w:firstLine="483"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（二）报名注意事项及资格审查</w:t>
      </w:r>
    </w:p>
    <w:p>
      <w:pPr>
        <w:spacing w:line="360" w:lineRule="auto"/>
        <w:ind w:firstLine="483"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1.每人限报1个岗位。</w:t>
      </w:r>
    </w:p>
    <w:p>
      <w:pPr>
        <w:spacing w:line="360" w:lineRule="auto"/>
        <w:ind w:firstLine="483"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2.应聘者报名时须提交下列材料：</w:t>
      </w:r>
    </w:p>
    <w:p>
      <w:pPr>
        <w:spacing w:line="360" w:lineRule="auto"/>
        <w:ind w:firstLine="483"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（1）《常州工程职业技术学院公开招聘工作人员报名登记表》（见附件2），请在公告发布网页上下载，并按要求认真填写。</w:t>
      </w:r>
    </w:p>
    <w:p>
      <w:pPr>
        <w:spacing w:line="360" w:lineRule="auto"/>
        <w:ind w:firstLine="483"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自荐材料：本科及以上学历学位证书、学习成绩单、身份证、各类获奖证书及其它证书、证明的扫描件等（在海外取得学历学位者须提供教育部留学服务中心出具的国外学历学位认证书）。应届毕业生需提供就业推荐表以及由学校教学主管部门签章的学业成绩单复印件相关证件等材料。在资格复审时必须提供原件。</w:t>
      </w:r>
    </w:p>
    <w:p>
      <w:pPr>
        <w:spacing w:line="360" w:lineRule="auto"/>
        <w:ind w:firstLine="483"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fldChar w:fldCharType="begin"/>
      </w:r>
      <w:r>
        <w:rPr>
          <w:rFonts w:hint="eastAsia" w:ascii="宋体" w:hAnsi="宋体" w:eastAsia="宋体" w:cs="宋体"/>
          <w:color w:val="000000" w:themeColor="text1"/>
          <w:sz w:val="24"/>
          <w14:textFill>
            <w14:solidFill>
              <w14:schemeClr w14:val="tx1"/>
            </w14:solidFill>
          </w14:textFill>
        </w:rPr>
        <w:instrText xml:space="preserve"> HYPERLINK "mailto:以上材料请发送邮件至cziersc@126.com。请在邮件主题栏注明\“硕博招聘在线推荐" </w:instrText>
      </w:r>
      <w:r>
        <w:rPr>
          <w:rFonts w:hint="eastAsia" w:ascii="宋体" w:hAnsi="宋体" w:eastAsia="宋体" w:cs="宋体"/>
          <w:color w:val="000000" w:themeColor="text1"/>
          <w:sz w:val="24"/>
          <w14:textFill>
            <w14:solidFill>
              <w14:schemeClr w14:val="tx1"/>
            </w14:solidFill>
          </w14:textFill>
        </w:rPr>
        <w:fldChar w:fldCharType="separate"/>
      </w:r>
      <w:r>
        <w:rPr>
          <w:rStyle w:val="5"/>
          <w:rFonts w:hint="eastAsia" w:ascii="宋体" w:hAnsi="宋体" w:eastAsia="宋体" w:cs="宋体"/>
          <w:color w:val="000000" w:themeColor="text1"/>
          <w:sz w:val="24"/>
          <w14:textFill>
            <w14:solidFill>
              <w14:schemeClr w14:val="tx1"/>
            </w14:solidFill>
          </w14:textFill>
        </w:rPr>
        <w:t>以上材料请发送邮件至cziersc@126.com</w:t>
      </w:r>
      <w:r>
        <w:rPr>
          <w:rStyle w:val="5"/>
          <w:rFonts w:hint="eastAsia" w:ascii="宋体" w:hAnsi="宋体" w:eastAsia="宋体" w:cs="宋体"/>
          <w:color w:val="000000" w:themeColor="text1"/>
          <w:sz w:val="24"/>
          <w:lang w:eastAsia="zh-CN"/>
          <w14:textFill>
            <w14:solidFill>
              <w14:schemeClr w14:val="tx1"/>
            </w14:solidFill>
          </w14:textFill>
        </w:rPr>
        <w:t>抄送</w:t>
      </w:r>
      <w:r>
        <w:rPr>
          <w:rStyle w:val="5"/>
          <w:rFonts w:hint="eastAsia" w:ascii="宋体" w:hAnsi="宋体" w:eastAsia="宋体" w:cs="宋体"/>
          <w:color w:val="000000" w:themeColor="text1"/>
          <w:sz w:val="24"/>
          <w:lang w:val="en-US" w:eastAsia="zh-CN"/>
          <w14:textFill>
            <w14:solidFill>
              <w14:schemeClr w14:val="tx1"/>
            </w14:solidFill>
          </w14:textFill>
        </w:rPr>
        <w:t>czgczyzp@sina.com</w:t>
      </w:r>
      <w:r>
        <w:rPr>
          <w:rStyle w:val="5"/>
          <w:rFonts w:hint="eastAsia" w:ascii="宋体" w:hAnsi="宋体" w:eastAsia="宋体" w:cs="宋体"/>
          <w:color w:val="000000" w:themeColor="text1"/>
          <w:sz w:val="24"/>
          <w14:textFill>
            <w14:solidFill>
              <w14:schemeClr w14:val="tx1"/>
            </w14:solidFill>
          </w14:textFill>
        </w:rPr>
        <w:t>。请在邮件主题栏注明“</w:t>
      </w:r>
      <w:r>
        <w:rPr>
          <w:rStyle w:val="5"/>
          <w:rFonts w:hint="eastAsia" w:ascii="宋体" w:hAnsi="宋体" w:eastAsia="宋体" w:cs="宋体"/>
          <w:color w:val="000000" w:themeColor="text1"/>
          <w:sz w:val="24"/>
          <w:lang w:eastAsia="zh-CN"/>
          <w14:textFill>
            <w14:solidFill>
              <w14:schemeClr w14:val="tx1"/>
            </w14:solidFill>
          </w14:textFill>
        </w:rPr>
        <w:t>硕博招聘在线推荐</w:t>
      </w:r>
      <w:r>
        <w:rPr>
          <w:rFonts w:hint="eastAsia" w:ascii="宋体" w:hAnsi="宋体" w:eastAsia="宋体" w:cs="宋体"/>
          <w:color w:val="000000" w:themeColor="text1"/>
          <w:sz w:val="24"/>
          <w14:textFill>
            <w14:solidFill>
              <w14:schemeClr w14:val="tx1"/>
            </w14:solidFill>
          </w14:textFill>
        </w:rPr>
        <w:fldChar w:fldCharType="end"/>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姓名</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毕业学校名称</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应聘岗位序号”。基本信息表和自荐材料分开打包，压缩包大小在4M以内。请严格按照要求填写表格、发送邮件，不按要求和重复发送邮件者不予初审。</w:t>
      </w:r>
    </w:p>
    <w:p>
      <w:pPr>
        <w:spacing w:line="360" w:lineRule="auto"/>
        <w:ind w:firstLine="483"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3.本次公开招聘不收报名费和考试费。</w:t>
      </w:r>
    </w:p>
    <w:p>
      <w:pPr>
        <w:spacing w:line="360" w:lineRule="auto"/>
        <w:ind w:firstLine="483"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4.凡有弄虚作假者，一经查实，即取消考试和聘用资格。</w:t>
      </w:r>
    </w:p>
    <w:p>
      <w:pPr>
        <w:pStyle w:val="3"/>
        <w:spacing w:before="0" w:beforeAutospacing="0" w:after="0" w:afterAutospacing="0"/>
        <w:ind w:firstLine="483"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2"/>
          <w:sz w:val="24"/>
          <w14:textFill>
            <w14:solidFill>
              <w14:schemeClr w14:val="tx1"/>
            </w14:solidFill>
          </w14:textFill>
        </w:rPr>
        <w:t>5.有下列情形之一的，不得应聘：</w:t>
      </w:r>
    </w:p>
    <w:p>
      <w:pPr>
        <w:spacing w:line="360" w:lineRule="auto"/>
        <w:ind w:firstLine="483"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①现役军人、普通高校在读非应届毕业生；</w:t>
      </w:r>
    </w:p>
    <w:p>
      <w:pPr>
        <w:spacing w:line="360" w:lineRule="auto"/>
        <w:ind w:firstLine="483"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②尚未解除纪律处分或者正在接受纪律审查的人员、刑事处罚期限未满或者涉嫌违法犯罪正在接受调查的人员；</w:t>
      </w:r>
    </w:p>
    <w:p>
      <w:pPr>
        <w:spacing w:line="360" w:lineRule="auto"/>
        <w:ind w:firstLine="483"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③应聘人员与招聘院系负责人有夫妻关系、直系血亲关系、三代以内旁系血亲关系或者近姻亲关系的，以及应聘人员与现有在岗人员存在上述关系，到岗后又有直接上下级领导关系的；</w:t>
      </w:r>
    </w:p>
    <w:p>
      <w:pPr>
        <w:spacing w:line="360" w:lineRule="auto"/>
        <w:ind w:firstLine="483"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④国家和省另有规定不得应聘到事业单位有关岗位的人员。</w:t>
      </w:r>
    </w:p>
    <w:p>
      <w:pPr>
        <w:spacing w:line="360" w:lineRule="auto"/>
        <w:ind w:firstLine="485" w:firstLine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四、考试办法</w:t>
      </w:r>
    </w:p>
    <w:p>
      <w:pPr>
        <w:spacing w:line="360" w:lineRule="auto"/>
        <w:ind w:firstLine="483"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资格复审。复审工作在考试前进行，复审不通过人员不得参加考试。复审时须查看应聘人员有关材料的原件。①身份证；②应届毕业生须提供所在院校出具的省教育厅统一印制的《毕业生双向选择就业推荐表》、成绩单；非应届毕业生须提供已取得的学历和学位证书；留学回国人员需提供驻外大使馆出具的《留学回国人员证明》；在国外取得学历学位的需提供教育部留学服务中心出具的《国外学历学位认证书》；③岗位所要求的其他相关材料（如职称证书、资格证书、获奖证书等）。</w:t>
      </w:r>
    </w:p>
    <w:p>
      <w:pPr>
        <w:spacing w:line="360" w:lineRule="auto"/>
        <w:ind w:firstLine="483" w:firstLineChars="200"/>
        <w:rPr>
          <w:rFonts w:ascii="宋体" w:hAnsi="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（二）考试方法：</w:t>
      </w:r>
      <w:r>
        <w:rPr>
          <w:rFonts w:hint="eastAsia" w:ascii="宋体" w:hAnsi="宋体"/>
          <w:color w:val="000000" w:themeColor="text1"/>
          <w:sz w:val="24"/>
          <w14:textFill>
            <w14:solidFill>
              <w14:schemeClr w14:val="tx1"/>
            </w14:solidFill>
          </w14:textFill>
        </w:rPr>
        <w:t>专业技能测试</w:t>
      </w:r>
      <w:r>
        <w:rPr>
          <w:rFonts w:ascii="宋体" w:hAnsi="宋体"/>
          <w:color w:val="000000" w:themeColor="text1"/>
          <w:sz w:val="24"/>
          <w14:textFill>
            <w14:solidFill>
              <w14:schemeClr w14:val="tx1"/>
            </w14:solidFill>
          </w14:textFill>
        </w:rPr>
        <w:t>、面试；</w:t>
      </w:r>
    </w:p>
    <w:p>
      <w:pPr>
        <w:spacing w:line="360" w:lineRule="auto"/>
        <w:ind w:firstLine="483"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采用专业技能测试与面试相结合的方式，主要测试应聘者履行岗位职责所必备的专业知识、业务能力和工作技能。</w:t>
      </w:r>
    </w:p>
    <w:p>
      <w:pPr>
        <w:spacing w:line="360" w:lineRule="auto"/>
        <w:ind w:firstLine="483"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当资格审查通过人员不足1：3时，取消或核减</w:t>
      </w:r>
      <w:r>
        <w:rPr>
          <w:rFonts w:ascii="宋体" w:hAnsi="宋体"/>
          <w:color w:val="000000" w:themeColor="text1"/>
          <w:sz w:val="24"/>
          <w14:textFill>
            <w14:solidFill>
              <w14:schemeClr w14:val="tx1"/>
            </w14:solidFill>
          </w14:textFill>
        </w:rPr>
        <w:t>该岗位招聘计划数</w:t>
      </w:r>
      <w:r>
        <w:rPr>
          <w:rFonts w:hint="eastAsia" w:ascii="宋体" w:hAnsi="宋体"/>
          <w:color w:val="000000" w:themeColor="text1"/>
          <w:sz w:val="24"/>
          <w14:textFill>
            <w14:solidFill>
              <w14:schemeClr w14:val="tx1"/>
            </w14:solidFill>
          </w14:textFill>
        </w:rPr>
        <w:t>。通过资格审查的人员均参加专业技能测试，面试从参加专业技能测试人员中从高分至低分按岗位拟招聘人数的1:3确定人选；专业技能测试、面试分数分别按50%、50%折算，二者相加后的综合总分为考试成绩，其中面试成绩合格线为60分。</w:t>
      </w:r>
    </w:p>
    <w:p>
      <w:pPr>
        <w:spacing w:line="360" w:lineRule="auto"/>
        <w:ind w:firstLine="483" w:firstLineChars="200"/>
        <w:rPr>
          <w:rFonts w:ascii="宋体" w:hAnsi="宋体" w:eastAsia="宋体" w:cs="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三</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专业技能测试</w:t>
      </w:r>
      <w:r>
        <w:rPr>
          <w:rFonts w:ascii="宋体" w:hAnsi="宋体"/>
          <w:color w:val="000000" w:themeColor="text1"/>
          <w:sz w:val="24"/>
          <w14:textFill>
            <w14:solidFill>
              <w14:schemeClr w14:val="tx1"/>
            </w14:solidFill>
          </w14:textFill>
        </w:rPr>
        <w:t>、面试具体时间</w:t>
      </w:r>
      <w:r>
        <w:rPr>
          <w:rFonts w:hint="eastAsia" w:ascii="宋体" w:hAnsi="宋体"/>
          <w:color w:val="000000" w:themeColor="text1"/>
          <w:sz w:val="24"/>
          <w14:textFill>
            <w14:solidFill>
              <w14:schemeClr w14:val="tx1"/>
            </w14:solidFill>
          </w14:textFill>
        </w:rPr>
        <w:t>及方案</w:t>
      </w:r>
      <w:r>
        <w:rPr>
          <w:rFonts w:ascii="宋体" w:hAnsi="宋体"/>
          <w:color w:val="000000" w:themeColor="text1"/>
          <w:sz w:val="24"/>
          <w14:textFill>
            <w14:solidFill>
              <w14:schemeClr w14:val="tx1"/>
            </w14:solidFill>
          </w14:textFill>
        </w:rPr>
        <w:t>另行通知。</w:t>
      </w:r>
    </w:p>
    <w:p>
      <w:pPr>
        <w:spacing w:line="360" w:lineRule="auto"/>
        <w:ind w:firstLine="485" w:firstLine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五、聘用</w:t>
      </w:r>
    </w:p>
    <w:p>
      <w:pPr>
        <w:spacing w:line="360" w:lineRule="auto"/>
        <w:ind w:firstLine="483"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按照考试总成绩排名，按招聘岗位数1：1的比例确定进入体检环节人员名单，参加学校统一组织的体检，体检标准参照《国家公务员录用体检通用标准（试行）》执行。</w:t>
      </w:r>
    </w:p>
    <w:p>
      <w:pPr>
        <w:spacing w:line="360" w:lineRule="auto"/>
        <w:ind w:firstLine="483"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根据考核和体检结果，经学校考察后确定拟聘用人员名单。拟聘用人员名单在</w:t>
      </w:r>
      <w:r>
        <w:rPr>
          <w:rFonts w:hint="eastAsia" w:ascii="宋体" w:hAnsi="宋体"/>
          <w:color w:val="000000" w:themeColor="text1"/>
          <w:sz w:val="24"/>
          <w14:textFill>
            <w14:solidFill>
              <w14:schemeClr w14:val="tx1"/>
            </w14:solidFill>
          </w14:textFill>
        </w:rPr>
        <w:t>常州工程职业技术学院</w:t>
      </w:r>
      <w:r>
        <w:rPr>
          <w:rFonts w:ascii="宋体" w:hAnsi="宋体"/>
          <w:color w:val="000000" w:themeColor="text1"/>
          <w:sz w:val="24"/>
          <w14:textFill>
            <w14:solidFill>
              <w14:schemeClr w14:val="tx1"/>
            </w14:solidFill>
          </w14:textFill>
        </w:rPr>
        <w:t>门户网站上公示。</w:t>
      </w:r>
    </w:p>
    <w:p>
      <w:pPr>
        <w:spacing w:line="360" w:lineRule="auto"/>
        <w:ind w:firstLine="483"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对公示无异议人员，由学校人事处为其办理有关聘用手续，并与其签订人事代理合同。聘用人员按照国家规定实行试用期，试用期满考核合格，予以定职定级；考核不合格者，取消聘用资格，中止聘用关系。</w:t>
      </w:r>
    </w:p>
    <w:p>
      <w:pPr>
        <w:spacing w:line="360" w:lineRule="auto"/>
        <w:ind w:firstLine="485" w:firstLine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六、招聘政策咨询</w:t>
      </w:r>
    </w:p>
    <w:p>
      <w:pPr>
        <w:spacing w:line="360" w:lineRule="auto"/>
        <w:ind w:firstLine="483"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常州工程职业技术学院人事处负责回答此次招聘政策咨询。 </w:t>
      </w:r>
    </w:p>
    <w:p>
      <w:pPr>
        <w:spacing w:line="360" w:lineRule="auto"/>
        <w:ind w:firstLine="483"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招聘政策咨询电话：0519-86332213  0519-86332210</w:t>
      </w:r>
    </w:p>
    <w:p>
      <w:pPr>
        <w:spacing w:line="360" w:lineRule="auto"/>
        <w:ind w:firstLine="483"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联系人：陈老师  王老师</w:t>
      </w:r>
    </w:p>
    <w:p>
      <w:pPr>
        <w:spacing w:line="360" w:lineRule="auto"/>
        <w:ind w:firstLine="485" w:firstLine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七、招聘工作监督</w:t>
      </w:r>
    </w:p>
    <w:p>
      <w:pPr>
        <w:spacing w:line="360" w:lineRule="auto"/>
        <w:ind w:firstLine="483"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常州工程职业技术学院纪委、监察处对此次招聘工作进行纪律监督。</w:t>
      </w:r>
    </w:p>
    <w:p>
      <w:pPr>
        <w:spacing w:line="360" w:lineRule="auto"/>
        <w:ind w:firstLine="483"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纪检监督电话：0519-86332028</w:t>
      </w:r>
    </w:p>
    <w:p>
      <w:pPr>
        <w:spacing w:line="360" w:lineRule="auto"/>
        <w:ind w:firstLine="483"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联系人：蒋老师</w:t>
      </w:r>
    </w:p>
    <w:p>
      <w:pPr>
        <w:spacing w:line="360" w:lineRule="auto"/>
        <w:ind w:firstLine="483"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附件：1.常州工程职业技术学院2017公开招聘人事代理人员岗位表</w:t>
      </w:r>
    </w:p>
    <w:p>
      <w:pPr>
        <w:spacing w:line="360" w:lineRule="auto"/>
        <w:ind w:firstLine="483" w:firstLineChars="200"/>
        <w:rPr>
          <w:rFonts w:ascii="宋体" w:hAnsi="宋体" w:eastAsia="宋体" w:cs="宋体"/>
          <w:bCs/>
          <w:i/>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2.常州工程职业技术学院公开招聘工作人员报名登记表</w:t>
      </w:r>
      <w:r>
        <w:rPr>
          <w:rFonts w:hint="eastAsia" w:ascii="宋体" w:hAnsi="宋体" w:eastAsia="宋体" w:cs="宋体"/>
          <w:bCs/>
          <w:i/>
          <w:color w:val="000000" w:themeColor="text1"/>
          <w:sz w:val="24"/>
          <w14:textFill>
            <w14:solidFill>
              <w14:schemeClr w14:val="tx1"/>
            </w14:solidFill>
          </w14:textFill>
        </w:rPr>
        <w:t xml:space="preserve">  </w:t>
      </w:r>
    </w:p>
    <w:p>
      <w:pPr>
        <w:spacing w:line="360" w:lineRule="auto"/>
        <w:ind w:firstLine="483" w:firstLineChars="200"/>
        <w:rPr>
          <w:rFonts w:ascii="宋体" w:hAnsi="宋体" w:eastAsia="宋体" w:cs="宋体"/>
          <w:bCs/>
          <w:color w:val="000000" w:themeColor="text1"/>
          <w:sz w:val="24"/>
          <w14:textFill>
            <w14:solidFill>
              <w14:schemeClr w14:val="tx1"/>
            </w14:solidFill>
          </w14:textFill>
        </w:rPr>
      </w:pPr>
    </w:p>
    <w:p>
      <w:pPr>
        <w:spacing w:line="360" w:lineRule="auto"/>
        <w:ind w:right="644"/>
        <w:jc w:val="right"/>
        <w:rPr>
          <w:rFonts w:ascii="宋体" w:hAnsi="宋体" w:eastAsia="宋体" w:cs="宋体"/>
          <w:bCs/>
          <w:color w:val="000000" w:themeColor="text1"/>
          <w:sz w:val="24"/>
          <w14:textFill>
            <w14:solidFill>
              <w14:schemeClr w14:val="tx1"/>
            </w14:solidFill>
          </w14:textFill>
        </w:rPr>
      </w:pPr>
    </w:p>
    <w:p>
      <w:pPr>
        <w:spacing w:line="360" w:lineRule="auto"/>
        <w:ind w:right="191"/>
        <w:jc w:val="left"/>
        <w:rPr>
          <w:rFonts w:ascii="宋体" w:hAnsi="宋体" w:eastAsia="宋体" w:cs="宋体"/>
          <w:b/>
          <w:bCs w:val="0"/>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 </w:t>
      </w:r>
      <w:r>
        <w:rPr>
          <w:rFonts w:hint="eastAsia" w:ascii="宋体" w:hAnsi="宋体" w:eastAsia="宋体" w:cs="宋体"/>
          <w:b/>
          <w:bCs w:val="0"/>
          <w:color w:val="000000" w:themeColor="text1"/>
          <w:sz w:val="24"/>
          <w14:textFill>
            <w14:solidFill>
              <w14:schemeClr w14:val="tx1"/>
            </w14:solidFill>
          </w14:textFill>
        </w:rPr>
        <w:t>常州工程职业技术学院</w:t>
      </w:r>
    </w:p>
    <w:p>
      <w:pPr>
        <w:spacing w:line="360" w:lineRule="auto"/>
        <w:jc w:val="left"/>
        <w:rPr>
          <w:rFonts w:ascii="宋体" w:hAnsi="宋体" w:eastAsia="宋体" w:cs="宋体"/>
          <w:b/>
          <w:bCs w:val="0"/>
          <w:color w:val="000000" w:themeColor="text1"/>
          <w:sz w:val="24"/>
          <w14:textFill>
            <w14:solidFill>
              <w14:schemeClr w14:val="tx1"/>
            </w14:solidFill>
          </w14:textFill>
        </w:rPr>
      </w:pPr>
      <w:r>
        <w:rPr>
          <w:rFonts w:hint="eastAsia" w:ascii="宋体" w:hAnsi="宋体" w:eastAsia="宋体" w:cs="宋体"/>
          <w:b/>
          <w:bCs w:val="0"/>
          <w:color w:val="000000" w:themeColor="text1"/>
          <w:sz w:val="24"/>
          <w14:textFill>
            <w14:solidFill>
              <w14:schemeClr w14:val="tx1"/>
            </w14:solidFill>
          </w14:textFill>
        </w:rPr>
        <w:t xml:space="preserve"> 2016年11月28日</w:t>
      </w:r>
    </w:p>
    <w:p>
      <w:pPr>
        <w:spacing w:line="360" w:lineRule="auto"/>
        <w:rPr>
          <w:rFonts w:ascii="宋体" w:hAnsi="宋体" w:eastAsia="宋体" w:cs="宋体"/>
          <w:color w:val="000000" w:themeColor="text1"/>
          <w:sz w:val="24"/>
          <w14:textFill>
            <w14:solidFill>
              <w14:schemeClr w14:val="tx1"/>
            </w14:solidFill>
          </w14:textFill>
        </w:rPr>
      </w:pPr>
    </w:p>
    <w:tbl>
      <w:tblPr>
        <w:tblStyle w:val="6"/>
        <w:tblW w:w="14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24"/>
        <w:gridCol w:w="1132"/>
        <w:gridCol w:w="1210"/>
        <w:gridCol w:w="729"/>
        <w:gridCol w:w="2732"/>
        <w:gridCol w:w="1171"/>
        <w:gridCol w:w="1262"/>
        <w:gridCol w:w="3981"/>
        <w:gridCol w:w="1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6" w:hRule="atLeast"/>
        </w:trPr>
        <w:tc>
          <w:tcPr>
            <w:tcW w:w="12841" w:type="dxa"/>
            <w:gridSpan w:val="8"/>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2017年常州工程职业技术学院公开招聘人事代理人员岗位表</w:t>
            </w:r>
          </w:p>
        </w:tc>
        <w:tc>
          <w:tcPr>
            <w:tcW w:w="1639"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7"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岗位编号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岗位类别</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人数</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专业</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学历</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学位</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其他要求</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8"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信息学院</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光学</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8"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信息学院</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8"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信息学院</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热能工程</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8"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体育部</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体育教学</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学士及以上</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乒乓球一级运动员以上</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8"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体育部</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体育教学</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学士及以上</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田径十项全能一级运动员以上</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4"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体育部</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体育教学</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学士及以上</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瑜伽与体育舞蹈专项</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7"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基础部</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应用数学、概率论与数理统计、运筹学与控制论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中共党员；能入住男生宿舍者优先</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录用后，须首先任职辅导员岗三年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7"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经管学院</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体育教育训练学、体育人文社会学</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中共党员，游泳方向、有相关行业职业资格证书优先；能入住男生宿舍者优先</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录用后，须首先任职辅导员岗三年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7"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经管学院</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体育教育训练学、体育人文社会学</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中共党员，健身健美方向、有相关行业职业资格证书优先；能入住男生宿舍者优先</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录用后，须首先任职辅导员岗三年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7"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经管学院</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康复医学与理疗学、运动医学、针灸推拿学</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学士及以上</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7"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机电学院</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车辆工程</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中共党员，有汽车企业工作经历者优先；能源汽车技术专业优先；能入住男生宿舍者优先</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录用后，须首先任职辅导员岗三年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07"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机电学院</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焊接技术</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中共党员，熟练掌握机器人焊接技术；有企业相关工作经验者优先；能入住男生宿舍者优先</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录用后，须首先任职辅导员岗三年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7"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机电学院</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车辆工程</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学士及以上</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lang w:val="en-US" w:eastAsia="zh-CN" w:bidi="ar"/>
              </w:rPr>
              <w:t>汽车维修技师及以上或品牌（系统）全国技能比赛（比武）前三名，汽车维修企业工作</w:t>
            </w:r>
            <w:r>
              <w:rPr>
                <w:rStyle w:val="7"/>
                <w:rFonts w:eastAsia="宋体"/>
                <w:lang w:val="en-US" w:eastAsia="zh-CN" w:bidi="ar"/>
              </w:rPr>
              <w:t>5</w:t>
            </w:r>
            <w:r>
              <w:rPr>
                <w:rStyle w:val="10"/>
                <w:lang w:val="en-US" w:eastAsia="zh-CN" w:bidi="ar"/>
              </w:rPr>
              <w:t>年以上；</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7"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机电学院</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焊接技术</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学士及以上</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lang w:val="en-US" w:eastAsia="zh-CN" w:bidi="ar"/>
              </w:rPr>
              <w:t>焊接技师及以上职业资格</w:t>
            </w:r>
            <w:r>
              <w:rPr>
                <w:rStyle w:val="10"/>
                <w:lang w:val="en-US" w:eastAsia="zh-CN" w:bidi="ar"/>
              </w:rPr>
              <w:t>；从事大型企业焊接操作工作</w:t>
            </w:r>
            <w:r>
              <w:rPr>
                <w:rStyle w:val="7"/>
                <w:rFonts w:eastAsia="宋体"/>
                <w:lang w:val="en-US" w:eastAsia="zh-CN" w:bidi="ar"/>
              </w:rPr>
              <w:t>5</w:t>
            </w:r>
            <w:r>
              <w:rPr>
                <w:rStyle w:val="10"/>
                <w:lang w:val="en-US" w:eastAsia="zh-CN" w:bidi="ar"/>
              </w:rPr>
              <w:t>年以上优先</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7"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社科部</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心理学</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中共党员；能入住男生宿舍者优先</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录用后，须首先任职辅导员岗三年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7"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社科部</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哲学、马克思主义理论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中共党员；能入住男生宿舍者优先</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录用后，须首先任职辅导员岗三年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7"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装饰学院</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建筑学、城市规划与设计、结构工程</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中共党员；能入住男生宿舍者优先</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录用后，须首先任职辅导员岗三年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7"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信息学院</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控制科学与工程</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中共党员，从事机器人研究方向优先；能入住男生宿舍者优先</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录用后，须首先任职辅导员岗三年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7"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建工学院</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结构工程、桥梁与隧道工程</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中共党员，在BIM技术应用方面有较高造诣的优先；能入住男生宿舍者优先</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录用后，须首先任职辅导员岗三年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73"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团委</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舞蹈学</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中共党员，形象气质佳，女性要求165CM及以上，男性要求175cm及以上；大学期间担任学校学生干部，从事过学校共青团工作的优先；能入住男生宿舍优先，3年后考核合格转入对应部门工作。</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录用后，须首先任职辅导员岗三年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4"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审计处</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审计、会计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本科审计专业，具有2年审计工作经验</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4"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图书馆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图书馆学、情报学</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4"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招生就业处</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管理岗</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能适应经常性出差，男性优先</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4"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财务处</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会计、审计、财务管理相关专业</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具有2年工作经验者优先</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7"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信息服务中心</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信息与通信工程</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具有网络管理经验或者具有CCNP以上资格证书者优先</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7"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信息服务中心</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计算机科学与技术</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具有熟练的软件开发技术，熟悉JAVA架构开发和ORACLE数据库开发者优先</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4"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信息服务中心</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专业技术岗</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教育技术学</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能熟练使用各类工具进行各类资源开发者优先</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4"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4" w:hRule="atLeast"/>
        </w:trPr>
        <w:tc>
          <w:tcPr>
            <w:tcW w:w="624" w:type="dxa"/>
            <w:shd w:val="clear" w:color="auto" w:fill="auto"/>
            <w:vAlign w:val="center"/>
          </w:tcPr>
          <w:p>
            <w:pPr>
              <w:rPr>
                <w:rFonts w:hint="eastAsia" w:ascii="宋体" w:hAnsi="宋体" w:eastAsia="宋体" w:cs="宋体"/>
                <w:i w:val="0"/>
                <w:color w:val="000000"/>
                <w:sz w:val="22"/>
                <w:szCs w:val="22"/>
                <w:u w:val="none"/>
              </w:rPr>
            </w:pPr>
          </w:p>
        </w:tc>
        <w:tc>
          <w:tcPr>
            <w:tcW w:w="1132" w:type="dxa"/>
            <w:shd w:val="clear" w:color="auto" w:fill="auto"/>
            <w:vAlign w:val="center"/>
          </w:tcPr>
          <w:p>
            <w:pPr>
              <w:rPr>
                <w:rFonts w:hint="eastAsia" w:ascii="宋体" w:hAnsi="宋体" w:eastAsia="宋体" w:cs="宋体"/>
                <w:i w:val="0"/>
                <w:color w:val="000000"/>
                <w:sz w:val="22"/>
                <w:szCs w:val="22"/>
                <w:u w:val="none"/>
              </w:rPr>
            </w:pPr>
          </w:p>
        </w:tc>
        <w:tc>
          <w:tcPr>
            <w:tcW w:w="1210" w:type="dxa"/>
            <w:shd w:val="clear" w:color="auto" w:fill="auto"/>
            <w:vAlign w:val="center"/>
          </w:tcPr>
          <w:p>
            <w:pPr>
              <w:rPr>
                <w:rFonts w:hint="eastAsia" w:ascii="宋体" w:hAnsi="宋体" w:eastAsia="宋体" w:cs="宋体"/>
                <w:i w:val="0"/>
                <w:color w:val="000000"/>
                <w:sz w:val="22"/>
                <w:szCs w:val="22"/>
                <w:u w:val="none"/>
              </w:rPr>
            </w:pPr>
          </w:p>
        </w:tc>
        <w:tc>
          <w:tcPr>
            <w:tcW w:w="729" w:type="dxa"/>
            <w:shd w:val="clear" w:color="auto" w:fill="auto"/>
            <w:vAlign w:val="center"/>
          </w:tcPr>
          <w:p>
            <w:pPr>
              <w:rPr>
                <w:rFonts w:hint="eastAsia" w:ascii="宋体" w:hAnsi="宋体" w:eastAsia="宋体" w:cs="宋体"/>
                <w:i w:val="0"/>
                <w:color w:val="000000"/>
                <w:sz w:val="22"/>
                <w:szCs w:val="22"/>
                <w:u w:val="none"/>
              </w:rPr>
            </w:pPr>
          </w:p>
        </w:tc>
        <w:tc>
          <w:tcPr>
            <w:tcW w:w="2732" w:type="dxa"/>
            <w:shd w:val="clear" w:color="auto" w:fill="auto"/>
            <w:vAlign w:val="center"/>
          </w:tcPr>
          <w:p>
            <w:pPr>
              <w:rPr>
                <w:rFonts w:hint="eastAsia" w:ascii="宋体" w:hAnsi="宋体" w:eastAsia="宋体" w:cs="宋体"/>
                <w:i w:val="0"/>
                <w:color w:val="000000"/>
                <w:sz w:val="22"/>
                <w:szCs w:val="22"/>
                <w:u w:val="none"/>
              </w:rPr>
            </w:pPr>
          </w:p>
        </w:tc>
        <w:tc>
          <w:tcPr>
            <w:tcW w:w="1171" w:type="dxa"/>
            <w:shd w:val="clear" w:color="auto" w:fill="auto"/>
            <w:vAlign w:val="center"/>
          </w:tcPr>
          <w:p>
            <w:pPr>
              <w:rPr>
                <w:rFonts w:hint="eastAsia" w:ascii="宋体" w:hAnsi="宋体" w:eastAsia="宋体" w:cs="宋体"/>
                <w:i w:val="0"/>
                <w:color w:val="000000"/>
                <w:sz w:val="22"/>
                <w:szCs w:val="22"/>
                <w:u w:val="none"/>
              </w:rPr>
            </w:pPr>
          </w:p>
        </w:tc>
        <w:tc>
          <w:tcPr>
            <w:tcW w:w="1262" w:type="dxa"/>
            <w:shd w:val="clear" w:color="auto" w:fill="auto"/>
            <w:vAlign w:val="center"/>
          </w:tcPr>
          <w:p>
            <w:pPr>
              <w:rPr>
                <w:rFonts w:hint="eastAsia" w:ascii="宋体" w:hAnsi="宋体" w:eastAsia="宋体" w:cs="宋体"/>
                <w:i w:val="0"/>
                <w:color w:val="000000"/>
                <w:sz w:val="22"/>
                <w:szCs w:val="22"/>
                <w:u w:val="none"/>
              </w:rPr>
            </w:pPr>
          </w:p>
        </w:tc>
        <w:tc>
          <w:tcPr>
            <w:tcW w:w="3981" w:type="dxa"/>
            <w:shd w:val="clear" w:color="auto" w:fill="auto"/>
            <w:vAlign w:val="center"/>
          </w:tcPr>
          <w:p>
            <w:pPr>
              <w:rPr>
                <w:rFonts w:hint="eastAsia" w:ascii="宋体" w:hAnsi="宋体" w:eastAsia="宋体" w:cs="宋体"/>
                <w:i w:val="0"/>
                <w:color w:val="000000"/>
                <w:sz w:val="22"/>
                <w:szCs w:val="22"/>
                <w:u w:val="none"/>
              </w:rPr>
            </w:pPr>
          </w:p>
        </w:tc>
        <w:tc>
          <w:tcPr>
            <w:tcW w:w="1639" w:type="dxa"/>
            <w:shd w:val="clear" w:color="auto" w:fill="auto"/>
            <w:vAlign w:val="center"/>
          </w:tcPr>
          <w:p>
            <w:pPr>
              <w:rPr>
                <w:rFonts w:hint="eastAsia" w:ascii="宋体" w:hAnsi="宋体" w:eastAsia="宋体" w:cs="宋体"/>
                <w:i w:val="0"/>
                <w:color w:val="000000"/>
                <w:sz w:val="22"/>
                <w:szCs w:val="22"/>
                <w:u w:val="none"/>
              </w:rPr>
            </w:pPr>
          </w:p>
        </w:tc>
      </w:tr>
    </w:tbl>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p>
    <w:p>
      <w:pPr>
        <w:rPr>
          <w:rFonts w:hint="eastAsia"/>
        </w:rPr>
      </w:pPr>
      <w:r>
        <w:rPr>
          <w:rFonts w:hint="eastAsia"/>
        </w:rPr>
        <w:t>附件2</w:t>
      </w:r>
    </w:p>
    <w:p>
      <w:pPr>
        <w:spacing w:line="520" w:lineRule="exact"/>
        <w:jc w:val="center"/>
        <w:rPr>
          <w:rFonts w:hint="eastAsia" w:ascii="宋体"/>
          <w:b/>
          <w:bCs/>
          <w:sz w:val="36"/>
          <w:szCs w:val="36"/>
        </w:rPr>
      </w:pPr>
      <w:r>
        <w:rPr>
          <w:rFonts w:hint="eastAsia" w:ascii="宋体"/>
          <w:b/>
          <w:bCs/>
          <w:sz w:val="36"/>
          <w:szCs w:val="36"/>
        </w:rPr>
        <w:t>常州工程职业技术学院公开招聘报名表</w:t>
      </w:r>
    </w:p>
    <w:tbl>
      <w:tblPr>
        <w:tblStyle w:val="6"/>
        <w:tblW w:w="9975"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900"/>
        <w:gridCol w:w="720"/>
        <w:gridCol w:w="390"/>
        <w:gridCol w:w="105"/>
        <w:gridCol w:w="630"/>
        <w:gridCol w:w="105"/>
        <w:gridCol w:w="233"/>
        <w:gridCol w:w="157"/>
        <w:gridCol w:w="180"/>
        <w:gridCol w:w="340"/>
        <w:gridCol w:w="245"/>
        <w:gridCol w:w="93"/>
        <w:gridCol w:w="338"/>
        <w:gridCol w:w="339"/>
        <w:gridCol w:w="338"/>
        <w:gridCol w:w="338"/>
        <w:gridCol w:w="234"/>
        <w:gridCol w:w="105"/>
        <w:gridCol w:w="338"/>
        <w:gridCol w:w="338"/>
        <w:gridCol w:w="339"/>
        <w:gridCol w:w="338"/>
        <w:gridCol w:w="57"/>
        <w:gridCol w:w="281"/>
        <w:gridCol w:w="339"/>
        <w:gridCol w:w="338"/>
        <w:gridCol w:w="338"/>
        <w:gridCol w:w="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140" w:type="dxa"/>
            <w:vAlign w:val="center"/>
          </w:tcPr>
          <w:p>
            <w:pPr>
              <w:jc w:val="center"/>
              <w:rPr>
                <w:szCs w:val="21"/>
              </w:rPr>
            </w:pPr>
            <w:r>
              <w:rPr>
                <w:rFonts w:hAnsi="宋体"/>
                <w:szCs w:val="21"/>
              </w:rPr>
              <w:t>姓</w:t>
            </w:r>
            <w:r>
              <w:rPr>
                <w:szCs w:val="21"/>
              </w:rPr>
              <w:t xml:space="preserve">  </w:t>
            </w:r>
            <w:r>
              <w:rPr>
                <w:rFonts w:hAnsi="宋体"/>
                <w:szCs w:val="21"/>
              </w:rPr>
              <w:t>名</w:t>
            </w:r>
          </w:p>
        </w:tc>
        <w:tc>
          <w:tcPr>
            <w:tcW w:w="1620" w:type="dxa"/>
            <w:gridSpan w:val="2"/>
            <w:vAlign w:val="center"/>
          </w:tcPr>
          <w:p>
            <w:pPr>
              <w:jc w:val="center"/>
              <w:rPr>
                <w:rFonts w:hint="eastAsia" w:ascii="楷体_GB2312" w:eastAsia="楷体_GB2312"/>
                <w:sz w:val="24"/>
              </w:rPr>
            </w:pPr>
          </w:p>
        </w:tc>
        <w:tc>
          <w:tcPr>
            <w:tcW w:w="1125" w:type="dxa"/>
            <w:gridSpan w:val="3"/>
            <w:vAlign w:val="center"/>
          </w:tcPr>
          <w:p>
            <w:pPr>
              <w:jc w:val="center"/>
              <w:rPr>
                <w:szCs w:val="21"/>
              </w:rPr>
            </w:pPr>
            <w:r>
              <w:rPr>
                <w:rFonts w:hAnsi="宋体"/>
                <w:szCs w:val="21"/>
              </w:rPr>
              <w:t>身份证号</w:t>
            </w:r>
          </w:p>
        </w:tc>
        <w:tc>
          <w:tcPr>
            <w:tcW w:w="338" w:type="dxa"/>
            <w:gridSpan w:val="2"/>
            <w:vAlign w:val="center"/>
          </w:tcPr>
          <w:p>
            <w:pPr>
              <w:jc w:val="center"/>
              <w:rPr>
                <w:szCs w:val="21"/>
              </w:rPr>
            </w:pPr>
          </w:p>
        </w:tc>
        <w:tc>
          <w:tcPr>
            <w:tcW w:w="337" w:type="dxa"/>
            <w:gridSpan w:val="2"/>
            <w:vAlign w:val="center"/>
          </w:tcPr>
          <w:p>
            <w:pPr>
              <w:jc w:val="center"/>
              <w:rPr>
                <w:szCs w:val="21"/>
              </w:rPr>
            </w:pPr>
          </w:p>
        </w:tc>
        <w:tc>
          <w:tcPr>
            <w:tcW w:w="340" w:type="dxa"/>
            <w:vAlign w:val="center"/>
          </w:tcPr>
          <w:p>
            <w:pPr>
              <w:jc w:val="center"/>
              <w:rPr>
                <w:szCs w:val="21"/>
              </w:rPr>
            </w:pPr>
          </w:p>
        </w:tc>
        <w:tc>
          <w:tcPr>
            <w:tcW w:w="338" w:type="dxa"/>
            <w:gridSpan w:val="2"/>
            <w:vAlign w:val="center"/>
          </w:tcPr>
          <w:p>
            <w:pPr>
              <w:jc w:val="center"/>
              <w:rPr>
                <w:szCs w:val="21"/>
              </w:rPr>
            </w:pPr>
          </w:p>
        </w:tc>
        <w:tc>
          <w:tcPr>
            <w:tcW w:w="338" w:type="dxa"/>
            <w:vAlign w:val="center"/>
          </w:tcPr>
          <w:p>
            <w:pPr>
              <w:jc w:val="center"/>
              <w:rPr>
                <w:szCs w:val="21"/>
              </w:rPr>
            </w:pPr>
          </w:p>
        </w:tc>
        <w:tc>
          <w:tcPr>
            <w:tcW w:w="339" w:type="dxa"/>
            <w:vAlign w:val="center"/>
          </w:tcPr>
          <w:p>
            <w:pPr>
              <w:jc w:val="center"/>
              <w:rPr>
                <w:szCs w:val="21"/>
              </w:rPr>
            </w:pPr>
          </w:p>
        </w:tc>
        <w:tc>
          <w:tcPr>
            <w:tcW w:w="338" w:type="dxa"/>
            <w:vAlign w:val="center"/>
          </w:tcPr>
          <w:p>
            <w:pPr>
              <w:jc w:val="center"/>
              <w:rPr>
                <w:szCs w:val="21"/>
              </w:rPr>
            </w:pPr>
          </w:p>
        </w:tc>
        <w:tc>
          <w:tcPr>
            <w:tcW w:w="338" w:type="dxa"/>
            <w:vAlign w:val="center"/>
          </w:tcPr>
          <w:p>
            <w:pPr>
              <w:jc w:val="center"/>
              <w:rPr>
                <w:szCs w:val="21"/>
              </w:rPr>
            </w:pPr>
          </w:p>
        </w:tc>
        <w:tc>
          <w:tcPr>
            <w:tcW w:w="339" w:type="dxa"/>
            <w:gridSpan w:val="2"/>
            <w:vAlign w:val="center"/>
          </w:tcPr>
          <w:p>
            <w:pPr>
              <w:jc w:val="center"/>
              <w:rPr>
                <w:szCs w:val="21"/>
              </w:rPr>
            </w:pPr>
          </w:p>
        </w:tc>
        <w:tc>
          <w:tcPr>
            <w:tcW w:w="338" w:type="dxa"/>
            <w:vAlign w:val="center"/>
          </w:tcPr>
          <w:p>
            <w:pPr>
              <w:jc w:val="center"/>
              <w:rPr>
                <w:szCs w:val="21"/>
              </w:rPr>
            </w:pPr>
          </w:p>
        </w:tc>
        <w:tc>
          <w:tcPr>
            <w:tcW w:w="338" w:type="dxa"/>
            <w:vAlign w:val="center"/>
          </w:tcPr>
          <w:p>
            <w:pPr>
              <w:jc w:val="center"/>
              <w:rPr>
                <w:szCs w:val="21"/>
              </w:rPr>
            </w:pPr>
          </w:p>
        </w:tc>
        <w:tc>
          <w:tcPr>
            <w:tcW w:w="339" w:type="dxa"/>
            <w:vAlign w:val="center"/>
          </w:tcPr>
          <w:p>
            <w:pPr>
              <w:jc w:val="center"/>
              <w:rPr>
                <w:szCs w:val="21"/>
              </w:rPr>
            </w:pPr>
          </w:p>
        </w:tc>
        <w:tc>
          <w:tcPr>
            <w:tcW w:w="338" w:type="dxa"/>
            <w:vAlign w:val="center"/>
          </w:tcPr>
          <w:p>
            <w:pPr>
              <w:jc w:val="center"/>
              <w:rPr>
                <w:szCs w:val="21"/>
              </w:rPr>
            </w:pPr>
          </w:p>
        </w:tc>
        <w:tc>
          <w:tcPr>
            <w:tcW w:w="338" w:type="dxa"/>
            <w:gridSpan w:val="2"/>
            <w:vAlign w:val="center"/>
          </w:tcPr>
          <w:p>
            <w:pPr>
              <w:jc w:val="center"/>
              <w:rPr>
                <w:szCs w:val="21"/>
              </w:rPr>
            </w:pPr>
          </w:p>
        </w:tc>
        <w:tc>
          <w:tcPr>
            <w:tcW w:w="339" w:type="dxa"/>
            <w:vAlign w:val="center"/>
          </w:tcPr>
          <w:p>
            <w:pPr>
              <w:jc w:val="center"/>
              <w:rPr>
                <w:szCs w:val="21"/>
              </w:rPr>
            </w:pPr>
          </w:p>
        </w:tc>
        <w:tc>
          <w:tcPr>
            <w:tcW w:w="338" w:type="dxa"/>
            <w:vAlign w:val="center"/>
          </w:tcPr>
          <w:p>
            <w:pPr>
              <w:jc w:val="center"/>
              <w:rPr>
                <w:szCs w:val="21"/>
              </w:rPr>
            </w:pPr>
          </w:p>
        </w:tc>
        <w:tc>
          <w:tcPr>
            <w:tcW w:w="338" w:type="dxa"/>
            <w:vAlign w:val="center"/>
          </w:tcPr>
          <w:p>
            <w:pPr>
              <w:jc w:val="center"/>
              <w:rPr>
                <w:szCs w:val="21"/>
              </w:rPr>
            </w:pPr>
          </w:p>
        </w:tc>
        <w:tc>
          <w:tcPr>
            <w:tcW w:w="33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140" w:type="dxa"/>
            <w:vAlign w:val="center"/>
          </w:tcPr>
          <w:p>
            <w:pPr>
              <w:jc w:val="center"/>
              <w:rPr>
                <w:szCs w:val="21"/>
              </w:rPr>
            </w:pPr>
            <w:r>
              <w:rPr>
                <w:rFonts w:hAnsi="宋体"/>
                <w:szCs w:val="21"/>
              </w:rPr>
              <w:t>性</w:t>
            </w:r>
            <w:r>
              <w:rPr>
                <w:szCs w:val="21"/>
              </w:rPr>
              <w:t xml:space="preserve">  </w:t>
            </w:r>
            <w:r>
              <w:rPr>
                <w:rFonts w:hAnsi="宋体"/>
                <w:szCs w:val="21"/>
              </w:rPr>
              <w:t>别</w:t>
            </w:r>
          </w:p>
        </w:tc>
        <w:tc>
          <w:tcPr>
            <w:tcW w:w="900" w:type="dxa"/>
            <w:vAlign w:val="center"/>
          </w:tcPr>
          <w:p>
            <w:pPr>
              <w:jc w:val="center"/>
              <w:rPr>
                <w:rFonts w:hint="eastAsia" w:ascii="楷体_GB2312" w:eastAsia="楷体_GB2312"/>
                <w:sz w:val="24"/>
              </w:rPr>
            </w:pPr>
          </w:p>
        </w:tc>
        <w:tc>
          <w:tcPr>
            <w:tcW w:w="1110" w:type="dxa"/>
            <w:gridSpan w:val="2"/>
            <w:vAlign w:val="center"/>
          </w:tcPr>
          <w:p>
            <w:pPr>
              <w:jc w:val="center"/>
              <w:rPr>
                <w:szCs w:val="21"/>
              </w:rPr>
            </w:pPr>
            <w:r>
              <w:rPr>
                <w:rFonts w:hAnsi="宋体"/>
                <w:szCs w:val="21"/>
              </w:rPr>
              <w:t>最高学历</w:t>
            </w:r>
          </w:p>
        </w:tc>
        <w:tc>
          <w:tcPr>
            <w:tcW w:w="1230" w:type="dxa"/>
            <w:gridSpan w:val="5"/>
            <w:vAlign w:val="center"/>
          </w:tcPr>
          <w:p>
            <w:pPr>
              <w:jc w:val="center"/>
              <w:rPr>
                <w:rFonts w:hint="eastAsia" w:ascii="楷体_GB2312" w:eastAsia="楷体_GB2312"/>
                <w:sz w:val="24"/>
              </w:rPr>
            </w:pPr>
          </w:p>
        </w:tc>
        <w:tc>
          <w:tcPr>
            <w:tcW w:w="1535" w:type="dxa"/>
            <w:gridSpan w:val="6"/>
            <w:vAlign w:val="center"/>
          </w:tcPr>
          <w:p>
            <w:pPr>
              <w:jc w:val="center"/>
              <w:rPr>
                <w:szCs w:val="21"/>
              </w:rPr>
            </w:pPr>
            <w:r>
              <w:rPr>
                <w:rFonts w:hAnsi="宋体"/>
                <w:szCs w:val="21"/>
              </w:rPr>
              <w:t>最高学位名称</w:t>
            </w:r>
          </w:p>
        </w:tc>
        <w:tc>
          <w:tcPr>
            <w:tcW w:w="2030" w:type="dxa"/>
            <w:gridSpan w:val="7"/>
            <w:vAlign w:val="center"/>
          </w:tcPr>
          <w:p>
            <w:pPr>
              <w:jc w:val="center"/>
              <w:rPr>
                <w:rFonts w:hint="eastAsia" w:ascii="楷体_GB2312" w:eastAsia="楷体_GB2312"/>
                <w:sz w:val="24"/>
              </w:rPr>
            </w:pPr>
          </w:p>
        </w:tc>
        <w:tc>
          <w:tcPr>
            <w:tcW w:w="2030" w:type="dxa"/>
            <w:gridSpan w:val="7"/>
            <w:vMerge w:val="restart"/>
            <w:vAlign w:val="center"/>
          </w:tcPr>
          <w:p>
            <w:pPr>
              <w:jc w:val="center"/>
              <w:rPr>
                <w:szCs w:val="21"/>
              </w:rPr>
            </w:pPr>
            <w:r>
              <w:rPr>
                <w:rFonts w:hAnsi="宋体"/>
                <w:szCs w:val="21"/>
              </w:rPr>
              <w:t>贴照片处</w:t>
            </w:r>
          </w:p>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140" w:type="dxa"/>
            <w:vAlign w:val="center"/>
          </w:tcPr>
          <w:p>
            <w:pPr>
              <w:jc w:val="center"/>
              <w:rPr>
                <w:szCs w:val="21"/>
              </w:rPr>
            </w:pPr>
            <w:r>
              <w:rPr>
                <w:rFonts w:hAnsi="宋体"/>
                <w:szCs w:val="21"/>
              </w:rPr>
              <w:t>毕业院校</w:t>
            </w:r>
          </w:p>
        </w:tc>
        <w:tc>
          <w:tcPr>
            <w:tcW w:w="3240" w:type="dxa"/>
            <w:gridSpan w:val="8"/>
            <w:vAlign w:val="center"/>
          </w:tcPr>
          <w:p>
            <w:pPr>
              <w:jc w:val="center"/>
              <w:rPr>
                <w:rFonts w:hint="eastAsia" w:ascii="楷体_GB2312" w:eastAsia="楷体_GB2312"/>
                <w:sz w:val="24"/>
              </w:rPr>
            </w:pPr>
          </w:p>
        </w:tc>
        <w:tc>
          <w:tcPr>
            <w:tcW w:w="1535" w:type="dxa"/>
            <w:gridSpan w:val="6"/>
            <w:vAlign w:val="center"/>
          </w:tcPr>
          <w:p>
            <w:pPr>
              <w:jc w:val="center"/>
              <w:rPr>
                <w:szCs w:val="21"/>
              </w:rPr>
            </w:pPr>
            <w:r>
              <w:rPr>
                <w:rFonts w:hAnsi="宋体"/>
                <w:szCs w:val="21"/>
              </w:rPr>
              <w:t>毕业时间</w:t>
            </w:r>
          </w:p>
        </w:tc>
        <w:tc>
          <w:tcPr>
            <w:tcW w:w="2030" w:type="dxa"/>
            <w:gridSpan w:val="7"/>
            <w:vAlign w:val="center"/>
          </w:tcPr>
          <w:p>
            <w:pPr>
              <w:jc w:val="center"/>
              <w:rPr>
                <w:sz w:val="24"/>
              </w:rPr>
            </w:pPr>
          </w:p>
        </w:tc>
        <w:tc>
          <w:tcPr>
            <w:tcW w:w="2030" w:type="dxa"/>
            <w:gridSpan w:val="7"/>
            <w:vMerge w:val="continue"/>
            <w:vAlign w:val="top"/>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140" w:type="dxa"/>
            <w:vAlign w:val="center"/>
          </w:tcPr>
          <w:p>
            <w:pPr>
              <w:jc w:val="center"/>
              <w:rPr>
                <w:szCs w:val="21"/>
              </w:rPr>
            </w:pPr>
            <w:r>
              <w:rPr>
                <w:rFonts w:hAnsi="宋体"/>
                <w:szCs w:val="21"/>
              </w:rPr>
              <w:t>本科专业</w:t>
            </w:r>
          </w:p>
        </w:tc>
        <w:tc>
          <w:tcPr>
            <w:tcW w:w="3240" w:type="dxa"/>
            <w:gridSpan w:val="8"/>
            <w:vAlign w:val="center"/>
          </w:tcPr>
          <w:p>
            <w:pPr>
              <w:jc w:val="center"/>
              <w:rPr>
                <w:rFonts w:hint="eastAsia" w:ascii="楷体_GB2312" w:eastAsia="楷体_GB2312"/>
                <w:sz w:val="24"/>
              </w:rPr>
            </w:pPr>
          </w:p>
        </w:tc>
        <w:tc>
          <w:tcPr>
            <w:tcW w:w="1535" w:type="dxa"/>
            <w:gridSpan w:val="6"/>
            <w:vAlign w:val="center"/>
          </w:tcPr>
          <w:p>
            <w:pPr>
              <w:jc w:val="center"/>
              <w:rPr>
                <w:szCs w:val="21"/>
              </w:rPr>
            </w:pPr>
            <w:r>
              <w:rPr>
                <w:rFonts w:hAnsi="宋体"/>
                <w:szCs w:val="21"/>
              </w:rPr>
              <w:t>研究生专业</w:t>
            </w:r>
          </w:p>
        </w:tc>
        <w:tc>
          <w:tcPr>
            <w:tcW w:w="2030" w:type="dxa"/>
            <w:gridSpan w:val="7"/>
            <w:vAlign w:val="center"/>
          </w:tcPr>
          <w:p>
            <w:pPr>
              <w:jc w:val="center"/>
              <w:rPr>
                <w:rFonts w:hint="eastAsia" w:ascii="楷体_GB2312" w:eastAsia="楷体_GB2312"/>
                <w:sz w:val="24"/>
              </w:rPr>
            </w:pPr>
          </w:p>
        </w:tc>
        <w:tc>
          <w:tcPr>
            <w:tcW w:w="2030" w:type="dxa"/>
            <w:gridSpan w:val="7"/>
            <w:vMerge w:val="continue"/>
            <w:vAlign w:val="top"/>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140" w:type="dxa"/>
            <w:vAlign w:val="center"/>
          </w:tcPr>
          <w:p>
            <w:pPr>
              <w:jc w:val="center"/>
              <w:rPr>
                <w:rFonts w:hint="eastAsia" w:hAnsi="宋体"/>
                <w:szCs w:val="21"/>
              </w:rPr>
            </w:pPr>
            <w:r>
              <w:rPr>
                <w:rFonts w:hAnsi="宋体"/>
                <w:szCs w:val="21"/>
              </w:rPr>
              <w:t>掌握外语</w:t>
            </w:r>
          </w:p>
          <w:p>
            <w:pPr>
              <w:jc w:val="center"/>
              <w:rPr>
                <w:szCs w:val="21"/>
              </w:rPr>
            </w:pPr>
            <w:r>
              <w:rPr>
                <w:rFonts w:hint="eastAsia" w:hAnsi="宋体"/>
                <w:szCs w:val="21"/>
              </w:rPr>
              <w:t>及</w:t>
            </w:r>
            <w:r>
              <w:rPr>
                <w:rFonts w:hAnsi="宋体"/>
                <w:szCs w:val="21"/>
              </w:rPr>
              <w:t>程度</w:t>
            </w:r>
          </w:p>
        </w:tc>
        <w:tc>
          <w:tcPr>
            <w:tcW w:w="2850" w:type="dxa"/>
            <w:gridSpan w:val="6"/>
            <w:vAlign w:val="center"/>
          </w:tcPr>
          <w:p>
            <w:pPr>
              <w:jc w:val="center"/>
              <w:rPr>
                <w:rFonts w:hint="eastAsia" w:ascii="楷体_GB2312" w:eastAsia="楷体_GB2312"/>
                <w:sz w:val="24"/>
              </w:rPr>
            </w:pPr>
          </w:p>
        </w:tc>
        <w:tc>
          <w:tcPr>
            <w:tcW w:w="1925" w:type="dxa"/>
            <w:gridSpan w:val="8"/>
            <w:vAlign w:val="center"/>
          </w:tcPr>
          <w:p>
            <w:pPr>
              <w:jc w:val="center"/>
              <w:rPr>
                <w:szCs w:val="21"/>
              </w:rPr>
            </w:pPr>
            <w:r>
              <w:rPr>
                <w:rFonts w:hAnsi="宋体"/>
                <w:szCs w:val="21"/>
              </w:rPr>
              <w:t>计算机掌握程度</w:t>
            </w:r>
          </w:p>
        </w:tc>
        <w:tc>
          <w:tcPr>
            <w:tcW w:w="2030" w:type="dxa"/>
            <w:gridSpan w:val="7"/>
            <w:vAlign w:val="center"/>
          </w:tcPr>
          <w:p>
            <w:pPr>
              <w:jc w:val="center"/>
              <w:rPr>
                <w:rFonts w:hint="eastAsia" w:ascii="楷体_GB2312" w:eastAsia="楷体_GB2312"/>
                <w:sz w:val="24"/>
              </w:rPr>
            </w:pPr>
          </w:p>
        </w:tc>
        <w:tc>
          <w:tcPr>
            <w:tcW w:w="2030" w:type="dxa"/>
            <w:gridSpan w:val="7"/>
            <w:vMerge w:val="continue"/>
            <w:vAlign w:val="top"/>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140" w:type="dxa"/>
            <w:vAlign w:val="center"/>
          </w:tcPr>
          <w:p>
            <w:pPr>
              <w:jc w:val="center"/>
              <w:rPr>
                <w:rFonts w:hint="eastAsia" w:hAnsi="宋体"/>
                <w:szCs w:val="21"/>
              </w:rPr>
            </w:pPr>
            <w:r>
              <w:rPr>
                <w:rFonts w:hAnsi="宋体"/>
                <w:szCs w:val="21"/>
              </w:rPr>
              <w:t>专业技术</w:t>
            </w:r>
          </w:p>
          <w:p>
            <w:pPr>
              <w:jc w:val="center"/>
              <w:rPr>
                <w:szCs w:val="21"/>
              </w:rPr>
            </w:pPr>
            <w:r>
              <w:rPr>
                <w:rFonts w:hAnsi="宋体"/>
                <w:szCs w:val="21"/>
              </w:rPr>
              <w:t>职务</w:t>
            </w:r>
          </w:p>
        </w:tc>
        <w:tc>
          <w:tcPr>
            <w:tcW w:w="2850" w:type="dxa"/>
            <w:gridSpan w:val="6"/>
            <w:vAlign w:val="center"/>
          </w:tcPr>
          <w:p>
            <w:pPr>
              <w:jc w:val="center"/>
              <w:rPr>
                <w:rFonts w:hint="eastAsia" w:ascii="楷体_GB2312" w:eastAsia="楷体_GB2312"/>
                <w:sz w:val="24"/>
              </w:rPr>
            </w:pPr>
          </w:p>
        </w:tc>
        <w:tc>
          <w:tcPr>
            <w:tcW w:w="1925" w:type="dxa"/>
            <w:gridSpan w:val="8"/>
            <w:vAlign w:val="center"/>
          </w:tcPr>
          <w:p>
            <w:pPr>
              <w:jc w:val="center"/>
              <w:rPr>
                <w:szCs w:val="21"/>
              </w:rPr>
            </w:pPr>
            <w:r>
              <w:rPr>
                <w:rFonts w:hAnsi="宋体"/>
                <w:szCs w:val="21"/>
              </w:rPr>
              <w:t>已考取有关资格</w:t>
            </w:r>
          </w:p>
        </w:tc>
        <w:tc>
          <w:tcPr>
            <w:tcW w:w="4060" w:type="dxa"/>
            <w:gridSpan w:val="14"/>
            <w:vAlign w:val="center"/>
          </w:tcPr>
          <w:p>
            <w:pP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140" w:type="dxa"/>
            <w:vAlign w:val="center"/>
          </w:tcPr>
          <w:p>
            <w:pPr>
              <w:jc w:val="center"/>
              <w:rPr>
                <w:szCs w:val="21"/>
              </w:rPr>
            </w:pPr>
            <w:r>
              <w:rPr>
                <w:rFonts w:hAnsi="宋体"/>
                <w:szCs w:val="21"/>
              </w:rPr>
              <w:t>政治面貌</w:t>
            </w:r>
          </w:p>
        </w:tc>
        <w:tc>
          <w:tcPr>
            <w:tcW w:w="2115" w:type="dxa"/>
            <w:gridSpan w:val="4"/>
            <w:vAlign w:val="center"/>
          </w:tcPr>
          <w:p>
            <w:pPr>
              <w:jc w:val="center"/>
              <w:rPr>
                <w:rFonts w:hint="eastAsia" w:ascii="楷体_GB2312" w:eastAsia="楷体_GB2312"/>
                <w:sz w:val="24"/>
              </w:rPr>
            </w:pPr>
          </w:p>
        </w:tc>
        <w:tc>
          <w:tcPr>
            <w:tcW w:w="735" w:type="dxa"/>
            <w:gridSpan w:val="2"/>
            <w:vAlign w:val="center"/>
          </w:tcPr>
          <w:p>
            <w:pPr>
              <w:jc w:val="center"/>
              <w:rPr>
                <w:szCs w:val="21"/>
              </w:rPr>
            </w:pPr>
            <w:r>
              <w:rPr>
                <w:rFonts w:hAnsi="宋体"/>
                <w:szCs w:val="21"/>
              </w:rPr>
              <w:t>婚否</w:t>
            </w:r>
          </w:p>
        </w:tc>
        <w:tc>
          <w:tcPr>
            <w:tcW w:w="1155" w:type="dxa"/>
            <w:gridSpan w:val="5"/>
            <w:vAlign w:val="center"/>
          </w:tcPr>
          <w:p>
            <w:pPr>
              <w:jc w:val="center"/>
              <w:rPr>
                <w:rFonts w:hint="eastAsia" w:ascii="楷体_GB2312" w:eastAsia="楷体_GB2312"/>
                <w:sz w:val="24"/>
              </w:rPr>
            </w:pPr>
          </w:p>
        </w:tc>
        <w:tc>
          <w:tcPr>
            <w:tcW w:w="1680" w:type="dxa"/>
            <w:gridSpan w:val="6"/>
            <w:vAlign w:val="center"/>
          </w:tcPr>
          <w:p>
            <w:pPr>
              <w:jc w:val="center"/>
              <w:rPr>
                <w:szCs w:val="21"/>
              </w:rPr>
            </w:pPr>
            <w:r>
              <w:rPr>
                <w:rFonts w:hAnsi="宋体"/>
                <w:szCs w:val="21"/>
              </w:rPr>
              <w:t>报考岗位</w:t>
            </w:r>
          </w:p>
        </w:tc>
        <w:tc>
          <w:tcPr>
            <w:tcW w:w="3150" w:type="dxa"/>
            <w:gridSpan w:val="11"/>
            <w:vAlign w:val="center"/>
          </w:tcPr>
          <w:p>
            <w:pPr>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140" w:type="dxa"/>
            <w:vAlign w:val="center"/>
          </w:tcPr>
          <w:p>
            <w:pPr>
              <w:jc w:val="center"/>
              <w:rPr>
                <w:szCs w:val="21"/>
              </w:rPr>
            </w:pPr>
            <w:r>
              <w:rPr>
                <w:rFonts w:hAnsi="宋体"/>
                <w:szCs w:val="21"/>
              </w:rPr>
              <w:t>通讯地址</w:t>
            </w:r>
          </w:p>
        </w:tc>
        <w:tc>
          <w:tcPr>
            <w:tcW w:w="5685" w:type="dxa"/>
            <w:gridSpan w:val="17"/>
            <w:vAlign w:val="center"/>
          </w:tcPr>
          <w:p>
            <w:pPr>
              <w:rPr>
                <w:rFonts w:hint="eastAsia" w:ascii="楷体_GB2312" w:eastAsia="楷体_GB2312"/>
                <w:sz w:val="24"/>
              </w:rPr>
            </w:pPr>
          </w:p>
        </w:tc>
        <w:tc>
          <w:tcPr>
            <w:tcW w:w="1515" w:type="dxa"/>
            <w:gridSpan w:val="6"/>
            <w:vAlign w:val="center"/>
          </w:tcPr>
          <w:p>
            <w:pPr>
              <w:jc w:val="center"/>
              <w:rPr>
                <w:szCs w:val="21"/>
              </w:rPr>
            </w:pPr>
            <w:r>
              <w:rPr>
                <w:rFonts w:hAnsi="宋体"/>
                <w:szCs w:val="21"/>
              </w:rPr>
              <w:t>邮政编码</w:t>
            </w:r>
          </w:p>
        </w:tc>
        <w:tc>
          <w:tcPr>
            <w:tcW w:w="1635" w:type="dxa"/>
            <w:gridSpan w:val="5"/>
            <w:vAlign w:val="center"/>
          </w:tcPr>
          <w:p>
            <w:pPr>
              <w:jc w:val="center"/>
              <w:rPr>
                <w:rFonts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1140" w:type="dxa"/>
            <w:vAlign w:val="center"/>
          </w:tcPr>
          <w:p>
            <w:pPr>
              <w:jc w:val="center"/>
              <w:rPr>
                <w:szCs w:val="21"/>
              </w:rPr>
            </w:pPr>
            <w:r>
              <w:rPr>
                <w:rFonts w:hAnsi="宋体"/>
                <w:szCs w:val="21"/>
              </w:rPr>
              <w:t>联系电话</w:t>
            </w:r>
          </w:p>
        </w:tc>
        <w:tc>
          <w:tcPr>
            <w:tcW w:w="2115" w:type="dxa"/>
            <w:gridSpan w:val="4"/>
            <w:vAlign w:val="center"/>
          </w:tcPr>
          <w:p>
            <w:pPr>
              <w:jc w:val="center"/>
              <w:rPr>
                <w:rFonts w:eastAsia="楷体_GB2312"/>
                <w:sz w:val="24"/>
              </w:rPr>
            </w:pPr>
          </w:p>
        </w:tc>
        <w:tc>
          <w:tcPr>
            <w:tcW w:w="1890" w:type="dxa"/>
            <w:gridSpan w:val="7"/>
            <w:vAlign w:val="center"/>
          </w:tcPr>
          <w:p>
            <w:pPr>
              <w:jc w:val="center"/>
              <w:rPr>
                <w:rFonts w:hint="eastAsia" w:eastAsia="楷体_GB2312"/>
                <w:sz w:val="24"/>
              </w:rPr>
            </w:pPr>
            <w:r>
              <w:rPr>
                <w:rFonts w:hint="eastAsia" w:hAnsi="宋体"/>
                <w:szCs w:val="21"/>
              </w:rPr>
              <w:t>电子邮箱</w:t>
            </w:r>
          </w:p>
        </w:tc>
        <w:tc>
          <w:tcPr>
            <w:tcW w:w="1680" w:type="dxa"/>
            <w:gridSpan w:val="6"/>
            <w:vAlign w:val="center"/>
          </w:tcPr>
          <w:p>
            <w:pPr>
              <w:jc w:val="center"/>
              <w:rPr>
                <w:rFonts w:eastAsia="楷体_GB2312"/>
                <w:sz w:val="24"/>
              </w:rPr>
            </w:pPr>
          </w:p>
        </w:tc>
        <w:tc>
          <w:tcPr>
            <w:tcW w:w="1515" w:type="dxa"/>
            <w:gridSpan w:val="6"/>
            <w:vAlign w:val="center"/>
          </w:tcPr>
          <w:p>
            <w:pPr>
              <w:jc w:val="center"/>
              <w:rPr>
                <w:szCs w:val="21"/>
              </w:rPr>
            </w:pPr>
            <w:r>
              <w:rPr>
                <w:rFonts w:hAnsi="宋体"/>
                <w:szCs w:val="21"/>
              </w:rPr>
              <w:t>户籍所在地</w:t>
            </w:r>
          </w:p>
        </w:tc>
        <w:tc>
          <w:tcPr>
            <w:tcW w:w="1635" w:type="dxa"/>
            <w:gridSpan w:val="5"/>
            <w:vAlign w:val="center"/>
          </w:tcPr>
          <w:p>
            <w:pPr>
              <w:ind w:right="420"/>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5" w:hRule="atLeast"/>
        </w:trPr>
        <w:tc>
          <w:tcPr>
            <w:tcW w:w="1140" w:type="dxa"/>
            <w:vAlign w:val="center"/>
          </w:tcPr>
          <w:p>
            <w:pPr>
              <w:jc w:val="center"/>
              <w:rPr>
                <w:szCs w:val="21"/>
              </w:rPr>
            </w:pPr>
            <w:r>
              <w:rPr>
                <w:rFonts w:hAnsi="宋体"/>
                <w:szCs w:val="21"/>
              </w:rPr>
              <w:t>简</w:t>
            </w:r>
            <w:r>
              <w:rPr>
                <w:szCs w:val="21"/>
              </w:rPr>
              <w:t xml:space="preserve">  </w:t>
            </w:r>
            <w:r>
              <w:rPr>
                <w:rFonts w:hAnsi="宋体"/>
                <w:szCs w:val="21"/>
              </w:rPr>
              <w:t>历</w:t>
            </w:r>
          </w:p>
          <w:p>
            <w:pPr>
              <w:jc w:val="center"/>
              <w:rPr>
                <w:szCs w:val="21"/>
              </w:rPr>
            </w:pPr>
            <w:r>
              <w:rPr>
                <w:rFonts w:hAnsi="宋体"/>
                <w:szCs w:val="21"/>
              </w:rPr>
              <w:t>（自高中起，时间到月）</w:t>
            </w:r>
          </w:p>
        </w:tc>
        <w:tc>
          <w:tcPr>
            <w:tcW w:w="8835" w:type="dxa"/>
            <w:gridSpan w:val="28"/>
            <w:vAlign w:val="top"/>
          </w:tcPr>
          <w:p>
            <w:pP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9" w:hRule="atLeast"/>
        </w:trPr>
        <w:tc>
          <w:tcPr>
            <w:tcW w:w="1140" w:type="dxa"/>
            <w:vAlign w:val="center"/>
          </w:tcPr>
          <w:p>
            <w:pPr>
              <w:jc w:val="center"/>
              <w:rPr>
                <w:szCs w:val="21"/>
              </w:rPr>
            </w:pPr>
            <w:r>
              <w:rPr>
                <w:rFonts w:hAnsi="宋体"/>
                <w:szCs w:val="21"/>
              </w:rPr>
              <w:t>工作或</w:t>
            </w:r>
          </w:p>
          <w:p>
            <w:pPr>
              <w:jc w:val="center"/>
              <w:rPr>
                <w:szCs w:val="21"/>
              </w:rPr>
            </w:pPr>
            <w:r>
              <w:rPr>
                <w:rFonts w:hAnsi="宋体"/>
                <w:szCs w:val="21"/>
              </w:rPr>
              <w:t>社会实践</w:t>
            </w:r>
          </w:p>
          <w:p>
            <w:pPr>
              <w:jc w:val="center"/>
              <w:rPr>
                <w:szCs w:val="21"/>
              </w:rPr>
            </w:pPr>
            <w:r>
              <w:rPr>
                <w:rFonts w:hAnsi="宋体"/>
                <w:szCs w:val="21"/>
              </w:rPr>
              <w:t>经</w:t>
            </w:r>
            <w:r>
              <w:rPr>
                <w:szCs w:val="21"/>
              </w:rPr>
              <w:t xml:space="preserve">  </w:t>
            </w:r>
            <w:r>
              <w:rPr>
                <w:rFonts w:hAnsi="宋体"/>
                <w:szCs w:val="21"/>
              </w:rPr>
              <w:t>历</w:t>
            </w:r>
          </w:p>
        </w:tc>
        <w:tc>
          <w:tcPr>
            <w:tcW w:w="8835" w:type="dxa"/>
            <w:gridSpan w:val="28"/>
            <w:vAlign w:val="top"/>
          </w:tcPr>
          <w:p>
            <w:pP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1140" w:type="dxa"/>
            <w:vAlign w:val="center"/>
          </w:tcPr>
          <w:p>
            <w:pPr>
              <w:jc w:val="center"/>
              <w:rPr>
                <w:szCs w:val="21"/>
              </w:rPr>
            </w:pPr>
            <w:r>
              <w:rPr>
                <w:rFonts w:hAnsi="宋体"/>
                <w:szCs w:val="21"/>
              </w:rPr>
              <w:t>奖</w:t>
            </w:r>
            <w:r>
              <w:rPr>
                <w:szCs w:val="21"/>
              </w:rPr>
              <w:t xml:space="preserve">  </w:t>
            </w:r>
            <w:r>
              <w:rPr>
                <w:rFonts w:hAnsi="宋体"/>
                <w:szCs w:val="21"/>
              </w:rPr>
              <w:t>惩</w:t>
            </w:r>
          </w:p>
          <w:p>
            <w:pPr>
              <w:jc w:val="center"/>
              <w:rPr>
                <w:szCs w:val="21"/>
              </w:rPr>
            </w:pPr>
            <w:r>
              <w:rPr>
                <w:rFonts w:hAnsi="宋体"/>
                <w:szCs w:val="21"/>
              </w:rPr>
              <w:t>情</w:t>
            </w:r>
            <w:r>
              <w:rPr>
                <w:szCs w:val="21"/>
              </w:rPr>
              <w:t xml:space="preserve">  </w:t>
            </w:r>
            <w:r>
              <w:rPr>
                <w:rFonts w:hAnsi="宋体"/>
                <w:szCs w:val="21"/>
              </w:rPr>
              <w:t>况</w:t>
            </w:r>
          </w:p>
        </w:tc>
        <w:tc>
          <w:tcPr>
            <w:tcW w:w="8835" w:type="dxa"/>
            <w:gridSpan w:val="28"/>
            <w:vAlign w:val="top"/>
          </w:tcPr>
          <w:p>
            <w:pP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0" w:hRule="atLeast"/>
        </w:trPr>
        <w:tc>
          <w:tcPr>
            <w:tcW w:w="1140" w:type="dxa"/>
            <w:vAlign w:val="center"/>
          </w:tcPr>
          <w:p>
            <w:pPr>
              <w:jc w:val="center"/>
              <w:rPr>
                <w:szCs w:val="21"/>
              </w:rPr>
            </w:pPr>
            <w:r>
              <w:rPr>
                <w:rFonts w:hAnsi="宋体"/>
                <w:szCs w:val="21"/>
              </w:rPr>
              <w:t>主要科研</w:t>
            </w:r>
          </w:p>
          <w:p>
            <w:pPr>
              <w:jc w:val="center"/>
              <w:rPr>
                <w:szCs w:val="21"/>
              </w:rPr>
            </w:pPr>
            <w:r>
              <w:rPr>
                <w:rFonts w:hAnsi="宋体"/>
                <w:szCs w:val="21"/>
              </w:rPr>
              <w:t>成果</w:t>
            </w:r>
          </w:p>
          <w:p>
            <w:pPr>
              <w:jc w:val="center"/>
              <w:rPr>
                <w:szCs w:val="21"/>
              </w:rPr>
            </w:pPr>
            <w:r>
              <w:rPr>
                <w:rFonts w:hAnsi="宋体"/>
                <w:szCs w:val="21"/>
              </w:rPr>
              <w:t>（论文、著作等）</w:t>
            </w:r>
          </w:p>
        </w:tc>
        <w:tc>
          <w:tcPr>
            <w:tcW w:w="8835" w:type="dxa"/>
            <w:gridSpan w:val="28"/>
            <w:vAlign w:val="top"/>
          </w:tcPr>
          <w:p>
            <w:pP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trPr>
        <w:tc>
          <w:tcPr>
            <w:tcW w:w="1140" w:type="dxa"/>
            <w:vAlign w:val="center"/>
          </w:tcPr>
          <w:p>
            <w:pPr>
              <w:jc w:val="center"/>
              <w:rPr>
                <w:szCs w:val="21"/>
              </w:rPr>
            </w:pPr>
            <w:r>
              <w:rPr>
                <w:rFonts w:hAnsi="宋体"/>
                <w:szCs w:val="21"/>
              </w:rPr>
              <w:t>其他须</w:t>
            </w:r>
          </w:p>
          <w:p>
            <w:pPr>
              <w:jc w:val="center"/>
              <w:rPr>
                <w:szCs w:val="21"/>
              </w:rPr>
            </w:pPr>
            <w:r>
              <w:rPr>
                <w:rFonts w:hAnsi="宋体"/>
                <w:szCs w:val="21"/>
              </w:rPr>
              <w:t>说明事项</w:t>
            </w:r>
          </w:p>
          <w:p>
            <w:pPr>
              <w:jc w:val="center"/>
              <w:rPr>
                <w:szCs w:val="21"/>
              </w:rPr>
            </w:pPr>
            <w:r>
              <w:rPr>
                <w:rFonts w:hAnsi="宋体"/>
                <w:szCs w:val="21"/>
              </w:rPr>
              <w:t>或要求</w:t>
            </w:r>
          </w:p>
        </w:tc>
        <w:tc>
          <w:tcPr>
            <w:tcW w:w="8835" w:type="dxa"/>
            <w:gridSpan w:val="28"/>
            <w:vAlign w:val="top"/>
          </w:tcPr>
          <w:p>
            <w:pPr>
              <w:rPr>
                <w:rFonts w:hint="eastAsia" w:ascii="楷体_GB2312" w:eastAsia="楷体_GB2312"/>
                <w:sz w:val="24"/>
              </w:rPr>
            </w:pPr>
          </w:p>
        </w:tc>
      </w:tr>
    </w:tbl>
    <w:p>
      <w:pPr>
        <w:rPr>
          <w:rFonts w:hint="eastAsia" w:ascii="楷体_GB2312" w:hAnsi="宋体" w:eastAsia="楷体_GB2312"/>
          <w:szCs w:val="21"/>
        </w:rPr>
      </w:pPr>
      <w:r>
        <w:rPr>
          <w:rFonts w:hint="eastAsia" w:ascii="黑体" w:hAnsi="宋体" w:eastAsia="黑体"/>
          <w:b/>
          <w:szCs w:val="21"/>
        </w:rPr>
        <w:t>注意</w:t>
      </w:r>
      <w:r>
        <w:rPr>
          <w:rFonts w:ascii="宋体" w:hAnsi="宋体"/>
          <w:szCs w:val="21"/>
        </w:rPr>
        <w:t>：</w:t>
      </w:r>
      <w:r>
        <w:rPr>
          <w:rFonts w:hint="eastAsia" w:ascii="楷体_GB2312" w:hAnsi="宋体" w:eastAsia="楷体_GB2312"/>
          <w:szCs w:val="21"/>
        </w:rPr>
        <w:t>本表中所填内容以及所提供材料均真实有效，如有不实之处，取消录用资格。为保证能顺利报名，请尽量提前投寄。</w:t>
      </w:r>
    </w:p>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hint="eastAsia" w:ascii="宋体" w:hAnsi="宋体" w:eastAsia="宋体" w:cs="宋体"/>
          <w:color w:val="000000" w:themeColor="text1"/>
          <w:sz w:val="24"/>
          <w14:textFill>
            <w14:solidFill>
              <w14:schemeClr w14:val="tx1"/>
            </w14:solidFill>
          </w14:textFill>
        </w:rPr>
      </w:pPr>
    </w:p>
    <w:sectPr>
      <w:footerReference r:id="rId3" w:type="default"/>
      <w:pgSz w:w="16838" w:h="11906" w:orient="landscape"/>
      <w:pgMar w:top="1797" w:right="1440" w:bottom="1644" w:left="1440" w:header="851" w:footer="992" w:gutter="0"/>
      <w:cols w:space="425" w:num="1"/>
      <w:docGrid w:type="linesAndChars" w:linePitch="367" w:charSpace="3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0002AFF" w:usb1="C000247B" w:usb2="00000009" w:usb3="00000000" w:csb0="200001FF" w:csb1="00000000"/>
  </w:font>
  <w:font w:name="Lucida Sans Unicode">
    <w:panose1 w:val="020B0602030504020204"/>
    <w:charset w:val="00"/>
    <w:family w:val="auto"/>
    <w:pitch w:val="default"/>
    <w:sig w:usb0="80001AFF" w:usb1="0000396B" w:usb2="00000000" w:usb3="00000000" w:csb0="200000BF" w:csb1="D7F70000"/>
  </w:font>
  <w:font w:name="Latha">
    <w:altName w:val="Segoe UI Semilight"/>
    <w:panose1 w:val="020004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UI Semilight">
    <w:panose1 w:val="020B0402040204020203"/>
    <w:charset w:val="00"/>
    <w:family w:val="auto"/>
    <w:pitch w:val="default"/>
    <w:sig w:usb0="E4002EFF" w:usb1="C000E47F"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EB572"/>
    <w:multiLevelType w:val="singleLevel"/>
    <w:tmpl w:val="582EB572"/>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C7311F"/>
    <w:rsid w:val="00295998"/>
    <w:rsid w:val="00340DA1"/>
    <w:rsid w:val="00370A66"/>
    <w:rsid w:val="003E5FFE"/>
    <w:rsid w:val="00740BD7"/>
    <w:rsid w:val="00882DCD"/>
    <w:rsid w:val="00B209A3"/>
    <w:rsid w:val="00CB3B04"/>
    <w:rsid w:val="00D20A9F"/>
    <w:rsid w:val="00FC6B69"/>
    <w:rsid w:val="014C4574"/>
    <w:rsid w:val="021139E5"/>
    <w:rsid w:val="02CB515D"/>
    <w:rsid w:val="03824564"/>
    <w:rsid w:val="0ECD5D3E"/>
    <w:rsid w:val="1AA971D7"/>
    <w:rsid w:val="1D022409"/>
    <w:rsid w:val="28C07C12"/>
    <w:rsid w:val="36236CE6"/>
    <w:rsid w:val="3C212057"/>
    <w:rsid w:val="3CC7311F"/>
    <w:rsid w:val="3F847AEC"/>
    <w:rsid w:val="4642467C"/>
    <w:rsid w:val="55A444FA"/>
    <w:rsid w:val="68EE5512"/>
    <w:rsid w:val="6AED74D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line="360" w:lineRule="auto"/>
      <w:jc w:val="left"/>
    </w:pPr>
    <w:rPr>
      <w:rFonts w:ascii="仿宋_GB2312" w:hAnsi="Arial Unicode MS" w:eastAsia="仿宋_GB2312" w:cs="Arial Unicode MS"/>
      <w:kern w:val="0"/>
      <w:sz w:val="30"/>
    </w:rPr>
  </w:style>
  <w:style w:type="character" w:styleId="5">
    <w:name w:val="Hyperlink"/>
    <w:basedOn w:val="4"/>
    <w:uiPriority w:val="0"/>
    <w:rPr>
      <w:color w:val="0000FF"/>
      <w:u w:val="single"/>
    </w:rPr>
  </w:style>
  <w:style w:type="character" w:customStyle="1" w:styleId="7">
    <w:name w:val="font11"/>
    <w:basedOn w:val="4"/>
    <w:uiPriority w:val="0"/>
    <w:rPr>
      <w:rFonts w:hint="eastAsia" w:ascii="宋体" w:hAnsi="宋体" w:eastAsia="宋体" w:cs="宋体"/>
      <w:color w:val="000000"/>
      <w:sz w:val="20"/>
      <w:szCs w:val="20"/>
      <w:u w:val="none"/>
    </w:rPr>
  </w:style>
  <w:style w:type="character" w:customStyle="1" w:styleId="8">
    <w:name w:val="font01"/>
    <w:basedOn w:val="4"/>
    <w:uiPriority w:val="0"/>
    <w:rPr>
      <w:rFonts w:hint="default" w:ascii="Calibri" w:hAnsi="Calibri" w:cs="Calibri"/>
      <w:color w:val="000000"/>
      <w:sz w:val="20"/>
      <w:szCs w:val="20"/>
      <w:u w:val="none"/>
    </w:rPr>
  </w:style>
  <w:style w:type="character" w:customStyle="1" w:styleId="9">
    <w:name w:val="font91"/>
    <w:basedOn w:val="4"/>
    <w:qFormat/>
    <w:uiPriority w:val="0"/>
    <w:rPr>
      <w:rFonts w:hint="eastAsia" w:ascii="宋体" w:hAnsi="宋体" w:eastAsia="宋体" w:cs="宋体"/>
      <w:color w:val="000000"/>
      <w:sz w:val="20"/>
      <w:szCs w:val="20"/>
      <w:u w:val="none"/>
    </w:rPr>
  </w:style>
  <w:style w:type="character" w:customStyle="1" w:styleId="10">
    <w:name w:val="font141"/>
    <w:basedOn w:val="4"/>
    <w:qFormat/>
    <w:uiPriority w:val="0"/>
    <w:rPr>
      <w:rFonts w:hint="eastAsia" w:ascii="宋体" w:hAnsi="宋体" w:eastAsia="宋体" w:cs="宋体"/>
      <w:color w:val="000000"/>
      <w:sz w:val="20"/>
      <w:szCs w:val="20"/>
      <w:u w:val="none"/>
    </w:rPr>
  </w:style>
  <w:style w:type="character" w:customStyle="1" w:styleId="11">
    <w:name w:val="font41"/>
    <w:basedOn w:val="4"/>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197</Words>
  <Characters>1129</Characters>
  <Lines>9</Lines>
  <Paragraphs>2</Paragraphs>
  <ScaleCrop>false</ScaleCrop>
  <LinksUpToDate>false</LinksUpToDate>
  <CharactersWithSpaces>1324</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2016-11-25T14:04:00Z</dcterms:created>
  <dc:creator>8000000397_王彩霞</dc:creator>
  <cp:lastModifiedBy>bingbing</cp:lastModifiedBy>
  <cp:lastPrinted>2016-11-28T01:21:00Z</cp:lastPrinted>
  <dcterms:modified xsi:type="dcterms:W3CDTF">2016-12-05T06:43:40Z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