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643" w:firstLineChars="200"/>
        <w:jc w:val="center"/>
        <w:rPr>
          <w:rFonts w:ascii="Arial" w:hAnsi="Arial" w:cs="Arial"/>
          <w:b/>
          <w:color w:val="000000"/>
          <w:kern w:val="0"/>
          <w:sz w:val="32"/>
          <w:szCs w:val="32"/>
        </w:rPr>
      </w:pPr>
      <w:r>
        <w:rPr>
          <w:rFonts w:hint="eastAsia" w:ascii="Arial" w:hAnsi="Arial" w:cs="Arial"/>
          <w:b/>
          <w:color w:val="000000"/>
          <w:kern w:val="0"/>
          <w:sz w:val="32"/>
          <w:szCs w:val="32"/>
        </w:rPr>
        <w:t>洛阳师范学院商学院</w:t>
      </w:r>
    </w:p>
    <w:p>
      <w:pPr>
        <w:widowControl/>
        <w:spacing w:line="360" w:lineRule="auto"/>
        <w:ind w:firstLine="643" w:firstLineChars="200"/>
        <w:jc w:val="center"/>
        <w:rPr>
          <w:rFonts w:ascii="Arial" w:hAnsi="Arial" w:cs="Arial"/>
          <w:b/>
          <w:color w:val="000000"/>
          <w:kern w:val="0"/>
          <w:sz w:val="32"/>
          <w:szCs w:val="32"/>
        </w:rPr>
      </w:pPr>
      <w:r>
        <w:rPr>
          <w:rFonts w:hint="eastAsia" w:ascii="Arial" w:hAnsi="Arial" w:cs="Arial"/>
          <w:b/>
          <w:color w:val="000000"/>
          <w:kern w:val="0"/>
          <w:sz w:val="32"/>
          <w:szCs w:val="32"/>
        </w:rPr>
        <w:t>2017年高层次人才引进计划</w:t>
      </w:r>
    </w:p>
    <w:p>
      <w:pPr>
        <w:spacing w:line="360" w:lineRule="auto"/>
        <w:ind w:firstLine="562" w:firstLineChars="200"/>
        <w:rPr>
          <w:rFonts w:ascii="Arial" w:hAnsi="Arial" w:cs="Arial"/>
          <w:b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000000"/>
          <w:kern w:val="0"/>
          <w:sz w:val="28"/>
          <w:szCs w:val="28"/>
        </w:rPr>
        <w:t>一、学院简介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洛阳师范学院</w:t>
      </w:r>
      <w:r>
        <w:rPr>
          <w:rFonts w:hint="eastAsia" w:ascii="Arial" w:hAnsi="Arial" w:cs="Arial"/>
          <w:color w:val="000000"/>
          <w:kern w:val="0"/>
          <w:sz w:val="24"/>
        </w:rPr>
        <w:t>（</w:t>
      </w:r>
      <w:r>
        <w:fldChar w:fldCharType="begin"/>
      </w:r>
      <w:r>
        <w:instrText xml:space="preserve"> HYPERLINK "http://www.lynu.edu.cn" </w:instrText>
      </w:r>
      <w:r>
        <w:fldChar w:fldCharType="separate"/>
      </w:r>
      <w:r>
        <w:rPr>
          <w:rFonts w:hint="eastAsia" w:ascii="Arial" w:hAnsi="Arial" w:cs="Arial"/>
          <w:color w:val="000000"/>
          <w:kern w:val="0"/>
          <w:sz w:val="24"/>
        </w:rPr>
        <w:t>http://www.lynu.edu.cn</w:t>
      </w:r>
      <w:r>
        <w:rPr>
          <w:rFonts w:hint="eastAsia" w:ascii="Arial" w:hAnsi="Arial" w:cs="Arial"/>
          <w:color w:val="000000"/>
          <w:kern w:val="0"/>
          <w:sz w:val="24"/>
        </w:rPr>
        <w:fldChar w:fldCharType="end"/>
      </w:r>
      <w:r>
        <w:rPr>
          <w:rFonts w:hint="eastAsia" w:ascii="Arial" w:hAnsi="Arial" w:cs="Arial"/>
          <w:color w:val="000000"/>
          <w:kern w:val="0"/>
          <w:sz w:val="24"/>
        </w:rPr>
        <w:t>）</w:t>
      </w:r>
      <w:r>
        <w:rPr>
          <w:rFonts w:ascii="Arial" w:hAnsi="Arial" w:cs="Arial"/>
          <w:color w:val="000000"/>
          <w:kern w:val="0"/>
          <w:sz w:val="24"/>
        </w:rPr>
        <w:t>是一所省属普通高等师范本科院校，</w:t>
      </w:r>
      <w:r>
        <w:rPr>
          <w:rFonts w:hint="eastAsia" w:ascii="Arial" w:hAnsi="Arial" w:cs="Arial"/>
          <w:color w:val="000000"/>
          <w:kern w:val="0"/>
          <w:sz w:val="24"/>
        </w:rPr>
        <w:t>位于千年帝都、牡丹花城——洛阳，文脉传承，底蕴丰厚</w:t>
      </w:r>
      <w:r>
        <w:rPr>
          <w:rFonts w:ascii="Arial" w:hAnsi="Arial" w:cs="Arial"/>
          <w:color w:val="000000"/>
          <w:kern w:val="0"/>
          <w:sz w:val="24"/>
        </w:rPr>
        <w:t>。</w:t>
      </w:r>
      <w:r>
        <w:rPr>
          <w:rFonts w:hint="eastAsia" w:ascii="Arial" w:hAnsi="Arial" w:cs="Arial"/>
          <w:color w:val="000000"/>
          <w:kern w:val="0"/>
          <w:sz w:val="24"/>
        </w:rPr>
        <w:t>学校现有23个学院，3个公共教研部，63个本科专业，涵盖文学、理学、工学、经济学、管理学、法学、历史学、教育学、艺术学、农学等10大学科门类。学校有全日制在校生30000余人，各类成人教育学生4000余人。现有教职工1450余人，其中，专任教师1200余人，高级职称人员460人，占专任教师的38%；具有博士学位人员240人，硕士学位人员770人，硕士以上学位人员占专任教师的84%。教师队伍中有新世纪百千万人才工程国家级人选、享受国务院特殊津贴专家、全国优秀教师、全国模范教师、教育部新世纪优秀人才、省优秀专家、省学术技术带头人、省高校科技创新人才等各类优秀人才200余人。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洛阳师范学院商学院现有工商管理、市场营销、国际经济与贸易、会计学、物流管理五个本科专业其中，物流管理专业在洛阳地区高校中仅此一家。目前有河南省高等学校专业综合改革试点1个，河南省双语精品资源共享课程1门，校级精品课程3门，校级特色专业1个，校级教学团队2个，科研机构9个：河南省研究平台——中国（河南）自由贸易试验自贸区研究院、洛阳市优秀人文社科重点研究基地——洛阳市中小企业研究中心、企业管理研究所、创业研究中心、三农问题研究中心、信用管理研究中心、“一带一路”（河南）发展研究中心、智慧城市研究中心和服务营销研究中心；有专业实验室六个：创业实训中心1个、国际贸易实验室1个、ERP实验室1个、人因工程实验室1个、会计手工实验室1个、人力资源管理实验室1个、市场营销实验室1个。全日制本科生达2600余人，成人教育100余人，工商管理专业和会计专业第二学位班400余人。商学院的师资队伍以中青年为主体，师承来源广泛，结构合理，现有教职工60余人。商学院独立的教学办公楼达8000平方米，办公设施先进，教学科研资源充足。为了适应学院的发展，洛阳师范学院商学院现面向海内外诚邀各类优秀人才！</w:t>
      </w:r>
    </w:p>
    <w:p>
      <w:pPr>
        <w:widowControl/>
        <w:spacing w:line="360" w:lineRule="auto"/>
        <w:ind w:firstLine="480" w:firstLineChars="200"/>
        <w:jc w:val="left"/>
        <w:rPr>
          <w:rFonts w:ascii="Arial" w:hAnsi="Arial" w:cs="Arial"/>
          <w:color w:val="000000"/>
          <w:kern w:val="0"/>
          <w:sz w:val="24"/>
        </w:rPr>
      </w:pPr>
    </w:p>
    <w:p>
      <w:pPr>
        <w:spacing w:line="360" w:lineRule="auto"/>
        <w:ind w:left="638" w:leftChars="304"/>
        <w:rPr>
          <w:rFonts w:ascii="Arial" w:hAnsi="Arial" w:cs="Arial"/>
          <w:b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000000"/>
          <w:kern w:val="0"/>
          <w:sz w:val="28"/>
          <w:szCs w:val="28"/>
        </w:rPr>
        <w:t>二、引进高层次人才对象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（一）两院院士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（二）“新世纪百千万人才工程”国家级人选、“长江学者奖励计划”人选、“千人计划”人选、国家杰出青年、优秀青年科学基金项目获得者等。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（三）学科带头人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学校省级以上研究平台：省级协同创新中心、重点学科、重点研究基地、重点实验室等急需的优秀人才。具有国内外知名高校博士研究生学历学位，副高以上职称，年龄在40岁以下（特别优秀的年龄可以放宽到45岁），且具备下列条件之一：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1.人文社科类在</w:t>
      </w:r>
      <w:r>
        <w:rPr>
          <w:rFonts w:ascii="Arial" w:hAnsi="Arial" w:cs="Arial"/>
          <w:color w:val="000000"/>
          <w:kern w:val="0"/>
          <w:sz w:val="24"/>
        </w:rPr>
        <w:t>CSSCI来源期刊</w:t>
      </w:r>
      <w:r>
        <w:rPr>
          <w:rFonts w:hint="eastAsia" w:ascii="Arial" w:hAnsi="Arial" w:cs="Arial"/>
          <w:color w:val="000000"/>
          <w:kern w:val="0"/>
          <w:sz w:val="24"/>
        </w:rPr>
        <w:t>（不含扩展板）独立发表论文6</w:t>
      </w:r>
      <w:r>
        <w:rPr>
          <w:rFonts w:ascii="Arial" w:hAnsi="Arial" w:cs="Arial"/>
          <w:color w:val="000000"/>
          <w:kern w:val="0"/>
          <w:sz w:val="24"/>
        </w:rPr>
        <w:t>篇以上</w:t>
      </w:r>
      <w:r>
        <w:rPr>
          <w:rFonts w:hint="eastAsia" w:ascii="Arial" w:hAnsi="Arial" w:cs="Arial"/>
          <w:color w:val="000000"/>
          <w:kern w:val="0"/>
          <w:sz w:val="24"/>
        </w:rPr>
        <w:t>，其中2篇发表在我校认定的国家级A类或B类核心期刊。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2.人文社科类主持或作为主要参与人（导师排名第一，本人排名第二）承担国家社科基金或教育部人文社科研究项目，并在</w:t>
      </w:r>
      <w:r>
        <w:rPr>
          <w:rFonts w:ascii="Arial" w:hAnsi="Arial" w:cs="Arial"/>
          <w:color w:val="000000"/>
          <w:kern w:val="0"/>
          <w:sz w:val="24"/>
        </w:rPr>
        <w:t>CSSCI来源期刊</w:t>
      </w:r>
      <w:r>
        <w:rPr>
          <w:rFonts w:hint="eastAsia" w:ascii="Arial" w:hAnsi="Arial" w:cs="Arial"/>
          <w:color w:val="000000"/>
          <w:kern w:val="0"/>
          <w:sz w:val="24"/>
        </w:rPr>
        <w:t>（不含扩展板）独立发表论文4</w:t>
      </w:r>
      <w:r>
        <w:rPr>
          <w:rFonts w:ascii="Arial" w:hAnsi="Arial" w:cs="Arial"/>
          <w:color w:val="000000"/>
          <w:kern w:val="0"/>
          <w:sz w:val="24"/>
        </w:rPr>
        <w:t>篇以上</w:t>
      </w:r>
      <w:r>
        <w:rPr>
          <w:rFonts w:hint="eastAsia" w:ascii="Arial" w:hAnsi="Arial" w:cs="Arial"/>
          <w:color w:val="000000"/>
          <w:kern w:val="0"/>
          <w:sz w:val="24"/>
        </w:rPr>
        <w:t>，其中1篇发表在我校认定的国家级A类或B类核心期刊。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3.获得国家教学成果二等奖以上，教育部人文社科成果二等奖以上。</w:t>
      </w:r>
    </w:p>
    <w:p>
      <w:pPr>
        <w:spacing w:line="360" w:lineRule="auto"/>
        <w:ind w:left="638" w:leftChars="304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（四）博士：</w:t>
      </w:r>
    </w:p>
    <w:p>
      <w:pPr>
        <w:spacing w:line="360" w:lineRule="auto"/>
        <w:ind w:left="638" w:leftChars="304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年龄40岁以下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1、</w:t>
      </w:r>
      <w:r>
        <w:rPr>
          <w:rFonts w:hint="eastAsia" w:ascii="Arial" w:hAnsi="Arial" w:cs="Arial"/>
          <w:color w:val="000000"/>
          <w:kern w:val="0"/>
          <w:sz w:val="24"/>
        </w:rPr>
        <w:t>优秀</w:t>
      </w:r>
      <w:r>
        <w:rPr>
          <w:rFonts w:ascii="Arial" w:hAnsi="Arial" w:cs="Arial"/>
          <w:color w:val="000000"/>
          <w:kern w:val="0"/>
          <w:sz w:val="24"/>
        </w:rPr>
        <w:t>博士具备下列条件之一</w:t>
      </w:r>
      <w:r>
        <w:rPr>
          <w:rFonts w:hint="eastAsia" w:ascii="Arial" w:hAnsi="Arial" w:cs="Arial"/>
          <w:color w:val="000000"/>
          <w:kern w:val="0"/>
          <w:sz w:val="24"/>
        </w:rPr>
        <w:t>：</w:t>
      </w:r>
    </w:p>
    <w:p>
      <w:pPr>
        <w:spacing w:line="360" w:lineRule="auto"/>
        <w:ind w:firstLine="360" w:firstLineChars="15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（1）</w:t>
      </w:r>
      <w:r>
        <w:rPr>
          <w:rFonts w:ascii="Arial" w:hAnsi="Arial" w:cs="Arial"/>
          <w:color w:val="000000"/>
          <w:kern w:val="0"/>
          <w:sz w:val="24"/>
        </w:rPr>
        <w:t>海外知名大学毕业</w:t>
      </w:r>
      <w:r>
        <w:rPr>
          <w:rFonts w:hint="eastAsia" w:ascii="Arial" w:hAnsi="Arial" w:cs="Arial"/>
          <w:color w:val="000000"/>
          <w:kern w:val="0"/>
          <w:sz w:val="24"/>
        </w:rPr>
        <w:t>或</w:t>
      </w:r>
      <w:r>
        <w:rPr>
          <w:rFonts w:ascii="Arial" w:hAnsi="Arial" w:cs="Arial"/>
          <w:color w:val="000000"/>
          <w:kern w:val="0"/>
          <w:sz w:val="24"/>
        </w:rPr>
        <w:t>具有海外知名大学</w:t>
      </w:r>
      <w:r>
        <w:rPr>
          <w:rFonts w:hint="eastAsia" w:ascii="Arial" w:hAnsi="Arial" w:cs="Arial"/>
          <w:color w:val="000000"/>
          <w:kern w:val="0"/>
          <w:sz w:val="24"/>
        </w:rPr>
        <w:t>、</w:t>
      </w:r>
      <w:r>
        <w:rPr>
          <w:rFonts w:ascii="Arial" w:hAnsi="Arial" w:cs="Arial"/>
          <w:color w:val="000000"/>
          <w:kern w:val="0"/>
          <w:sz w:val="24"/>
        </w:rPr>
        <w:t>科研机构任职经历</w:t>
      </w:r>
      <w:r>
        <w:rPr>
          <w:rFonts w:hint="eastAsia" w:ascii="Arial" w:hAnsi="Arial" w:cs="Arial"/>
          <w:color w:val="000000"/>
          <w:kern w:val="0"/>
          <w:sz w:val="24"/>
        </w:rPr>
        <w:t>，</w:t>
      </w:r>
      <w:r>
        <w:rPr>
          <w:rFonts w:ascii="Arial" w:hAnsi="Arial" w:cs="Arial"/>
          <w:color w:val="000000"/>
          <w:kern w:val="0"/>
          <w:sz w:val="24"/>
        </w:rPr>
        <w:t>在国外著名学术刊物发表过有影响的学术论文</w:t>
      </w:r>
      <w:r>
        <w:rPr>
          <w:rFonts w:hint="eastAsia" w:ascii="Arial" w:hAnsi="Arial" w:cs="Arial"/>
          <w:color w:val="000000"/>
          <w:kern w:val="0"/>
          <w:sz w:val="24"/>
        </w:rPr>
        <w:t>或</w:t>
      </w:r>
      <w:r>
        <w:rPr>
          <w:rFonts w:ascii="Arial" w:hAnsi="Arial" w:cs="Arial"/>
          <w:color w:val="000000"/>
          <w:kern w:val="0"/>
          <w:sz w:val="24"/>
        </w:rPr>
        <w:t>获得过有国际影响力的学术奖励。</w:t>
      </w:r>
      <w:r>
        <w:rPr>
          <w:rFonts w:hint="eastAsia" w:ascii="Arial" w:hAnsi="Arial" w:cs="Arial"/>
          <w:color w:val="000000"/>
          <w:kern w:val="0"/>
          <w:sz w:val="24"/>
        </w:rPr>
        <w:t xml:space="preserve">                                             </w:t>
      </w:r>
    </w:p>
    <w:p>
      <w:pPr>
        <w:spacing w:line="360" w:lineRule="auto"/>
        <w:ind w:firstLine="360" w:firstLineChars="15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（2</w:t>
      </w:r>
      <w:r>
        <w:rPr>
          <w:rFonts w:ascii="Arial" w:hAnsi="Arial" w:cs="Arial"/>
          <w:color w:val="000000"/>
          <w:kern w:val="0"/>
          <w:sz w:val="24"/>
        </w:rPr>
        <w:t>）</w:t>
      </w:r>
      <w:r>
        <w:rPr>
          <w:rFonts w:hint="eastAsia" w:ascii="Arial" w:hAnsi="Arial" w:cs="Arial"/>
          <w:color w:val="000000"/>
          <w:kern w:val="0"/>
          <w:sz w:val="24"/>
        </w:rPr>
        <w:t>主持国家级项目或教育部人文社科项目（导师排名第一，本人排名第二）。</w:t>
      </w:r>
    </w:p>
    <w:p>
      <w:pPr>
        <w:spacing w:line="360" w:lineRule="auto"/>
        <w:ind w:firstLine="360" w:firstLineChars="15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（3</w:t>
      </w:r>
      <w:r>
        <w:rPr>
          <w:rFonts w:ascii="Arial" w:hAnsi="Arial" w:cs="Arial"/>
          <w:color w:val="000000"/>
          <w:kern w:val="0"/>
          <w:sz w:val="24"/>
        </w:rPr>
        <w:t>）</w:t>
      </w:r>
      <w:r>
        <w:rPr>
          <w:rFonts w:hint="eastAsia" w:ascii="Arial" w:hAnsi="Arial" w:cs="Arial"/>
          <w:color w:val="000000"/>
          <w:kern w:val="0"/>
          <w:sz w:val="24"/>
        </w:rPr>
        <w:t>人文社科类博士在</w:t>
      </w:r>
      <w:r>
        <w:rPr>
          <w:rFonts w:ascii="Arial" w:hAnsi="Arial" w:cs="Arial"/>
          <w:color w:val="000000"/>
          <w:kern w:val="0"/>
          <w:sz w:val="24"/>
        </w:rPr>
        <w:t>CSSCI来源期刊</w:t>
      </w:r>
      <w:r>
        <w:rPr>
          <w:rFonts w:hint="eastAsia" w:ascii="Arial" w:hAnsi="Arial" w:cs="Arial"/>
          <w:color w:val="000000"/>
          <w:kern w:val="0"/>
          <w:sz w:val="24"/>
        </w:rPr>
        <w:t>（不含扩展板）独立发表论文3</w:t>
      </w:r>
      <w:r>
        <w:rPr>
          <w:rFonts w:ascii="Arial" w:hAnsi="Arial" w:cs="Arial"/>
          <w:color w:val="000000"/>
          <w:kern w:val="0"/>
          <w:sz w:val="24"/>
        </w:rPr>
        <w:t>篇以上</w:t>
      </w:r>
      <w:r>
        <w:rPr>
          <w:rFonts w:hint="eastAsia" w:ascii="Arial" w:hAnsi="Arial" w:cs="Arial"/>
          <w:color w:val="000000"/>
          <w:kern w:val="0"/>
          <w:sz w:val="24"/>
        </w:rPr>
        <w:t>（其中1篇发表在我校认定的国家级A类或B类核心期刊），或在省级以上出版社出版学术专著，并在</w:t>
      </w:r>
      <w:r>
        <w:rPr>
          <w:rFonts w:ascii="Arial" w:hAnsi="Arial" w:cs="Arial"/>
          <w:color w:val="000000"/>
          <w:kern w:val="0"/>
          <w:sz w:val="24"/>
        </w:rPr>
        <w:t>CSSCI来源期刊</w:t>
      </w:r>
      <w:r>
        <w:rPr>
          <w:rFonts w:hint="eastAsia" w:ascii="Arial" w:hAnsi="Arial" w:cs="Arial"/>
          <w:color w:val="000000"/>
          <w:kern w:val="0"/>
          <w:sz w:val="24"/>
        </w:rPr>
        <w:t>（不含扩展板）独立发表论文2</w:t>
      </w:r>
      <w:r>
        <w:rPr>
          <w:rFonts w:ascii="Arial" w:hAnsi="Arial" w:cs="Arial"/>
          <w:color w:val="000000"/>
          <w:kern w:val="0"/>
          <w:sz w:val="24"/>
        </w:rPr>
        <w:t>篇以上</w:t>
      </w:r>
      <w:r>
        <w:rPr>
          <w:rFonts w:hint="eastAsia" w:ascii="Arial" w:hAnsi="Arial" w:cs="Arial"/>
          <w:color w:val="000000"/>
          <w:kern w:val="0"/>
          <w:sz w:val="24"/>
        </w:rPr>
        <w:t>。</w:t>
      </w:r>
    </w:p>
    <w:p>
      <w:pPr>
        <w:spacing w:line="360" w:lineRule="auto"/>
        <w:ind w:firstLine="360" w:firstLineChars="15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2、</w:t>
      </w:r>
      <w:r>
        <w:rPr>
          <w:rFonts w:hint="eastAsia" w:ascii="Arial" w:hAnsi="Arial" w:cs="Arial"/>
          <w:color w:val="000000"/>
          <w:kern w:val="0"/>
          <w:sz w:val="24"/>
        </w:rPr>
        <w:t>急需博士</w:t>
      </w:r>
    </w:p>
    <w:p>
      <w:pPr>
        <w:spacing w:line="360" w:lineRule="auto"/>
        <w:ind w:firstLine="360" w:firstLineChars="150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原则上在本学科核心期刊上</w:t>
      </w:r>
      <w:r>
        <w:rPr>
          <w:rFonts w:ascii="Arial" w:hAnsi="Arial" w:cs="Arial"/>
          <w:color w:val="000000"/>
          <w:kern w:val="0"/>
          <w:sz w:val="24"/>
        </w:rPr>
        <w:t>以第一作者身份</w:t>
      </w:r>
      <w:r>
        <w:rPr>
          <w:rFonts w:hint="eastAsia" w:ascii="Arial" w:hAnsi="Arial" w:cs="Arial"/>
          <w:color w:val="000000"/>
          <w:kern w:val="0"/>
          <w:sz w:val="24"/>
        </w:rPr>
        <w:t>或独立发表论文3篇以上，胜任核心课程的讲授任务，具有较强的科研和教学能力。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商学院2017年博士引进计划</w:t>
      </w:r>
    </w:p>
    <w:tbl>
      <w:tblPr>
        <w:tblStyle w:val="6"/>
        <w:tblW w:w="960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240"/>
        <w:gridCol w:w="1540"/>
        <w:gridCol w:w="620"/>
        <w:gridCol w:w="31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招聘专业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学科方向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不限方向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刘玉来(院长)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0379--68618399 liuyulailuck@sina.com            梁淑华（办公室）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0379--68618400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不限方向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不限方向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不限方向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会计学、财务管理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不限方向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562" w:firstLineChars="200"/>
        <w:rPr>
          <w:rFonts w:ascii="Arial" w:hAnsi="Arial" w:cs="Arial"/>
          <w:b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000000"/>
          <w:kern w:val="0"/>
          <w:sz w:val="28"/>
          <w:szCs w:val="28"/>
        </w:rPr>
        <w:t>三、引进高层次人才的待遇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（一）两院院士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年薪200万元，购房补贴200万元，安家费300万元，科研启动及实验室建设经费2000万元；团队成员待遇面议。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(二)“新世纪百千万人才工程”国家级人选、“长江学者奖励计划”人选、“千人计划”人选、国家杰出青年、优秀青年科学基金项目获得者。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年薪100万元，购房补贴200万元，安家费300万元，科研启动及实验室建设经费1000万元；团队成员待遇面议。</w:t>
      </w:r>
    </w:p>
    <w:p>
      <w:pPr>
        <w:spacing w:line="360" w:lineRule="auto"/>
        <w:ind w:firstLine="480" w:firstLineChars="200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（三）学科带头人</w:t>
      </w:r>
    </w:p>
    <w:p>
      <w:pPr>
        <w:spacing w:line="240" w:lineRule="exact"/>
        <w:ind w:firstLine="640" w:firstLineChars="200"/>
        <w:rPr>
          <w:rFonts w:ascii="宋体" w:hAnsi="宋体"/>
          <w:sz w:val="32"/>
          <w:szCs w:val="32"/>
        </w:rPr>
      </w:pPr>
    </w:p>
    <w:tbl>
      <w:tblPr>
        <w:tblStyle w:val="6"/>
        <w:tblW w:w="64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1574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851" w:type="dxa"/>
            <w:vAlign w:val="center"/>
          </w:tcPr>
          <w:p>
            <w:pPr>
              <w:ind w:firstLine="236" w:firstLineChars="9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购房补贴</w:t>
            </w:r>
          </w:p>
          <w:p>
            <w:pPr>
              <w:ind w:firstLine="241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（万元）</w:t>
            </w:r>
          </w:p>
        </w:tc>
        <w:tc>
          <w:tcPr>
            <w:tcW w:w="1574" w:type="dxa"/>
            <w:vAlign w:val="center"/>
          </w:tcPr>
          <w:p>
            <w:pPr>
              <w:ind w:firstLine="236" w:firstLineChars="9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安家费</w:t>
            </w:r>
          </w:p>
          <w:p>
            <w:pPr>
              <w:ind w:firstLine="236" w:firstLineChars="9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（万元）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科研启动费</w:t>
            </w:r>
          </w:p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851" w:type="dxa"/>
            <w:vAlign w:val="center"/>
          </w:tcPr>
          <w:p>
            <w:pPr>
              <w:spacing w:line="240" w:lineRule="exact"/>
              <w:ind w:left="-84" w:leftChars="-40" w:right="-82" w:rightChars="-3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574" w:type="dxa"/>
            <w:vAlign w:val="center"/>
          </w:tcPr>
          <w:p>
            <w:pPr>
              <w:widowControl/>
              <w:spacing w:line="240" w:lineRule="exact"/>
              <w:ind w:left="-84" w:leftChars="-40" w:right="-82" w:rightChars="-3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240" w:lineRule="exact"/>
              <w:ind w:right="-82" w:rightChars="-3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</w:tbl>
    <w:p>
      <w:pPr>
        <w:spacing w:line="240" w:lineRule="exact"/>
        <w:rPr>
          <w:rFonts w:ascii="宋体" w:hAnsi="宋体"/>
          <w:sz w:val="32"/>
          <w:szCs w:val="32"/>
        </w:rPr>
      </w:pP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注：（1）服务期为8年，安家费来校当年首付30万元，剩余款项服务期内每年发放2万元。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（2）学校按照每月1500元标准为本人发放租房补贴，发放时间为3年。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购房补贴凭在洛阳市区购房行为发放，需有交房款项证明等材料作为支撑，发放的数额必须有足够的房款票据为依据，分三次发放，第一次发放70%，其余两次（第二次发放15%，第三次发放15%）根据考核结果发放。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（4）配备笔记本电脑一台。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（5）以人事代理方式解决配偶工作，帮助解决子女入学（小学、初中）问题。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（6）来校工作后，学术成果达到有关要求的，按照《洛阳师范学院科研成果奖励办法》，享受相应科研奖励。</w:t>
      </w:r>
    </w:p>
    <w:p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（四）博士</w:t>
      </w:r>
    </w:p>
    <w:tbl>
      <w:tblPr>
        <w:tblStyle w:val="6"/>
        <w:tblW w:w="7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1403"/>
        <w:gridCol w:w="1117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861" w:type="dxa"/>
            <w:tcBorders>
              <w:tl2br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84" w:leftChars="-40" w:right="-82" w:rightChars="-39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待遇</w:t>
            </w:r>
          </w:p>
          <w:p>
            <w:pPr>
              <w:spacing w:line="240" w:lineRule="exact"/>
              <w:ind w:left="-84" w:leftChars="-40" w:right="-82" w:rightChars="-39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人员</w:t>
            </w:r>
          </w:p>
        </w:tc>
        <w:tc>
          <w:tcPr>
            <w:tcW w:w="1403" w:type="dxa"/>
          </w:tcPr>
          <w:p>
            <w:pPr>
              <w:ind w:firstLine="236" w:firstLineChars="98"/>
              <w:rPr>
                <w:rFonts w:ascii="宋体" w:hAnsi="宋体"/>
                <w:b/>
                <w:sz w:val="24"/>
              </w:rPr>
            </w:pPr>
          </w:p>
          <w:p>
            <w:pPr>
              <w:ind w:firstLine="118" w:firstLineChars="49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购房补贴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（万元）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right="-82" w:rightChars="-39"/>
              <w:rPr>
                <w:rFonts w:ascii="宋体" w:hAnsi="宋体"/>
                <w:b/>
                <w:sz w:val="24"/>
              </w:rPr>
            </w:pPr>
          </w:p>
          <w:p>
            <w:pPr>
              <w:spacing w:line="240" w:lineRule="exact"/>
              <w:ind w:right="-82" w:rightChars="-39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安家费</w:t>
            </w:r>
          </w:p>
          <w:p>
            <w:pPr>
              <w:spacing w:line="240" w:lineRule="exact"/>
              <w:ind w:left="-84" w:leftChars="-40" w:right="-82" w:rightChars="-39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（万元）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>科研启动费（万元）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861" w:type="dxa"/>
            <w:vAlign w:val="center"/>
          </w:tcPr>
          <w:p>
            <w:pPr>
              <w:widowControl/>
              <w:spacing w:line="240" w:lineRule="exact"/>
              <w:ind w:left="-84" w:leftChars="-40" w:right="-82" w:rightChars="-3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优秀博士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ind w:left="-84" w:leftChars="-40" w:right="-82" w:rightChars="-3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240" w:lineRule="exact"/>
              <w:ind w:left="-84" w:leftChars="-40" w:right="-82" w:rightChars="-3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40" w:lineRule="exact"/>
              <w:ind w:right="-82" w:rightChars="-39"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861" w:type="dxa"/>
            <w:vAlign w:val="center"/>
          </w:tcPr>
          <w:p>
            <w:pPr>
              <w:widowControl/>
              <w:spacing w:line="240" w:lineRule="exact"/>
              <w:ind w:right="-82" w:rightChars="-39"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急需博士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ind w:left="-84" w:leftChars="-40" w:right="-82" w:rightChars="-3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240" w:lineRule="exact"/>
              <w:ind w:left="-84" w:leftChars="-40" w:right="-82" w:rightChars="-3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40" w:lineRule="exact"/>
              <w:ind w:right="-82" w:rightChars="-39"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</w:tr>
    </w:tbl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注：（1）服务期均为8年，优秀博士安家费来校当年首付20万元，剩余款项服务期内每年发放2万元；急需博士安家费来校当年首付10万元，剩余款项服务期内每年发放1万元。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（2）学校按照每月1500元标准为本人发放租房补贴，发放时间为3年。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购房补贴凭在洛阳市区购房行为发放，需有交房款项证明等材料作为支撑，发放的数额必须有足够的房款票据为依据，优秀博士和急需博士分三次发放，第一次发放60%，其余两次（第二次发放20%，第三次发放20%）根据考核结果发放。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（4）配备笔记本电脑一台。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（5）帮助解决子女入学（小学、初中）问题。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（6）配偶为毕业全日制硕士研究生的，以人事代理方式安排工作。</w:t>
      </w:r>
    </w:p>
    <w:p>
      <w:pPr>
        <w:spacing w:line="2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（7）来校工作后，学术成果达到有关要求的，按照《洛阳师范学院科研成果奖励办法》享受相应科研奖励。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四、应聘者需准备的相关资料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应聘者请将简历直接发至</w:t>
      </w:r>
      <w:r>
        <w:rPr>
          <w:sz w:val="24"/>
        </w:rPr>
        <w:t xml:space="preserve"> liuyulailuck@sina.com</w:t>
      </w:r>
      <w:r>
        <w:rPr>
          <w:rFonts w:hint="eastAsia"/>
          <w:sz w:val="24"/>
          <w:lang w:eastAsia="zh-CN"/>
        </w:rPr>
        <w:t>抄送lysxyzp@sina.com</w:t>
      </w:r>
      <w:r>
        <w:rPr>
          <w:rFonts w:hint="eastAsia"/>
          <w:sz w:val="24"/>
        </w:rPr>
        <w:t>，按相应条件须提供：个人基本情况（含学习及工作简历）；学历（位）证书原件和复印件；科研成果和荣誉证书；配偶及子女的基本情况；根据具体情况需要提供的其它材料。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E-mail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：</w:t>
      </w:r>
      <w:r>
        <w:rPr>
          <w:sz w:val="24"/>
        </w:rPr>
        <w:t>liuyulailuck@sina.com</w:t>
      </w:r>
      <w:r>
        <w:rPr>
          <w:rFonts w:hint="eastAsia"/>
          <w:sz w:val="24"/>
          <w:lang w:eastAsia="zh-CN"/>
        </w:rPr>
        <w:t>抄送lysxyzp@sina.com</w:t>
      </w:r>
      <w:r>
        <w:rPr>
          <w:rFonts w:hint="eastAsia"/>
          <w:sz w:val="24"/>
        </w:rPr>
        <w:t>主题格式：</w:t>
      </w:r>
      <w:r>
        <w:rPr>
          <w:rFonts w:hint="eastAsia"/>
          <w:sz w:val="24"/>
          <w:lang w:eastAsia="zh-CN"/>
        </w:rPr>
        <w:t>高校师资网</w:t>
      </w:r>
      <w:r>
        <w:rPr>
          <w:rFonts w:hint="eastAsia"/>
          <w:sz w:val="24"/>
          <w:lang w:val="en-US" w:eastAsia="zh-CN"/>
        </w:rPr>
        <w:t>+</w:t>
      </w:r>
      <w:r>
        <w:rPr>
          <w:rFonts w:hint="eastAsia"/>
          <w:sz w:val="24"/>
        </w:rPr>
        <w:t>专业方向+学位名称+学校名称+姓名。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联系人及联系电话：0379-68618399（刘玉来院长）、68618400（梁淑华老师）</w:t>
      </w:r>
    </w:p>
    <w:p/>
    <w:tbl>
      <w:tblPr>
        <w:tblW w:w="10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2490"/>
        <w:gridCol w:w="1695"/>
        <w:gridCol w:w="690"/>
        <w:gridCol w:w="3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50" w:type="dxa"/>
            <w:gridSpan w:val="5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洛阳师范学院商学院2017年高层次人才引进计划汇总表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学科方向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不限方向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刘玉来(院长)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0379--68618399 liuyulailuck@sina.com            梁淑华（办公室）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0379--68618400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不限方向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不限方向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不限方向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不限方向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EA"/>
    <w:rsid w:val="001E383A"/>
    <w:rsid w:val="003C072A"/>
    <w:rsid w:val="003E22C6"/>
    <w:rsid w:val="004930E2"/>
    <w:rsid w:val="004F5215"/>
    <w:rsid w:val="00690AC0"/>
    <w:rsid w:val="006A64A8"/>
    <w:rsid w:val="006F187C"/>
    <w:rsid w:val="006F1F91"/>
    <w:rsid w:val="007376BC"/>
    <w:rsid w:val="00740722"/>
    <w:rsid w:val="007E22A4"/>
    <w:rsid w:val="008559C7"/>
    <w:rsid w:val="008A27A5"/>
    <w:rsid w:val="00915F63"/>
    <w:rsid w:val="00946685"/>
    <w:rsid w:val="009D530B"/>
    <w:rsid w:val="00AA60A4"/>
    <w:rsid w:val="00AC7103"/>
    <w:rsid w:val="00AE2C8E"/>
    <w:rsid w:val="00B97970"/>
    <w:rsid w:val="00BC720C"/>
    <w:rsid w:val="00D864A6"/>
    <w:rsid w:val="00DD2C59"/>
    <w:rsid w:val="00EC0DC1"/>
    <w:rsid w:val="00EC2DEE"/>
    <w:rsid w:val="00ED7A8E"/>
    <w:rsid w:val="00F855E6"/>
    <w:rsid w:val="00FD39EA"/>
    <w:rsid w:val="00FF04FC"/>
    <w:rsid w:val="00FF1574"/>
    <w:rsid w:val="21F03A7A"/>
    <w:rsid w:val="618C0AC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458</Words>
  <Characters>2612</Characters>
  <Lines>21</Lines>
  <Paragraphs>6</Paragraphs>
  <TotalTime>0</TotalTime>
  <ScaleCrop>false</ScaleCrop>
  <LinksUpToDate>false</LinksUpToDate>
  <CharactersWithSpaces>3064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2017-03-10T06:08:00Z</dcterms:created>
  <dc:creator>梁淑华</dc:creator>
  <cp:lastModifiedBy>bingbing</cp:lastModifiedBy>
  <dcterms:modified xsi:type="dcterms:W3CDTF">2017-03-14T07:22:52Z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