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南京信息职业技术学院属国有公办院校，是国家示范性（骨干）高职院。学院前身为南京无线电工业学校，办学六十年来，为社会输送了六万余名人才。学院地处仙林大学城，占地1000余亩，建筑面积32.3万平方米，总资产近10亿元，仪器和设备总值超过2亿。2002年6月28，经江苏省人民政府批准，独立升格建院，成立南京信息职业技术学院。2016年以优秀成绩顺利通过国家示范性（骨干）高职院建设项目验收，成为国家示范性（骨干）高职院。</w:t>
      </w:r>
    </w:p>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学院现有电子信息学院、机电学院、微电子学院、计算机和软件学院、通信学院、信息服务学院、数码艺术学院、中认新能源技术学院、汽车工程学院、士官学院、素质教育部、思想政治部、体育部等教学部门。</w:t>
      </w:r>
    </w:p>
    <w:p>
      <w:pPr>
        <w:widowControl/>
        <w:ind w:firstLine="645"/>
        <w:jc w:val="left"/>
        <w:rPr>
          <w:rFonts w:cs="Arial" w:asciiTheme="minorEastAsia" w:hAnsiTheme="minorEastAsia" w:eastAsiaTheme="minorEastAsia"/>
          <w:color w:val="000000" w:themeColor="text1"/>
          <w:kern w:val="0"/>
          <w:sz w:val="30"/>
          <w:szCs w:val="30"/>
        </w:rPr>
      </w:pPr>
      <w:r>
        <w:rPr>
          <w:rFonts w:hint="eastAsia" w:cs="Arial" w:asciiTheme="minorEastAsia" w:hAnsiTheme="minorEastAsia" w:eastAsiaTheme="minorEastAsia"/>
          <w:color w:val="000000" w:themeColor="text1"/>
          <w:kern w:val="0"/>
          <w:sz w:val="30"/>
          <w:szCs w:val="30"/>
        </w:rPr>
        <w:t>学院现有在职副高</w:t>
      </w:r>
      <w:r>
        <w:rPr>
          <w:rFonts w:cs="Arial" w:asciiTheme="minorEastAsia" w:hAnsiTheme="minorEastAsia" w:eastAsiaTheme="minorEastAsia"/>
          <w:color w:val="000000" w:themeColor="text1"/>
          <w:kern w:val="0"/>
          <w:sz w:val="30"/>
          <w:szCs w:val="30"/>
        </w:rPr>
        <w:t>及以上</w:t>
      </w:r>
      <w:r>
        <w:rPr>
          <w:rFonts w:hint="eastAsia" w:cs="Arial" w:asciiTheme="minorEastAsia" w:hAnsiTheme="minorEastAsia" w:eastAsiaTheme="minorEastAsia"/>
          <w:color w:val="000000" w:themeColor="text1"/>
          <w:kern w:val="0"/>
          <w:sz w:val="30"/>
          <w:szCs w:val="30"/>
        </w:rPr>
        <w:t>职称</w:t>
      </w:r>
      <w:r>
        <w:rPr>
          <w:rFonts w:cs="Arial" w:asciiTheme="minorEastAsia" w:hAnsiTheme="minorEastAsia" w:eastAsiaTheme="minorEastAsia"/>
          <w:color w:val="000000" w:themeColor="text1"/>
          <w:kern w:val="0"/>
          <w:sz w:val="30"/>
          <w:szCs w:val="30"/>
        </w:rPr>
        <w:t>教师</w:t>
      </w:r>
      <w:r>
        <w:rPr>
          <w:rFonts w:hint="eastAsia" w:cs="Arial" w:asciiTheme="minorEastAsia" w:hAnsiTheme="minorEastAsia" w:eastAsiaTheme="minorEastAsia"/>
          <w:color w:val="000000" w:themeColor="text1"/>
          <w:kern w:val="0"/>
          <w:sz w:val="30"/>
          <w:szCs w:val="30"/>
        </w:rPr>
        <w:t>2</w:t>
      </w:r>
      <w:r>
        <w:rPr>
          <w:rFonts w:cs="Arial" w:asciiTheme="minorEastAsia" w:hAnsiTheme="minorEastAsia" w:eastAsiaTheme="minorEastAsia"/>
          <w:color w:val="000000" w:themeColor="text1"/>
          <w:kern w:val="0"/>
          <w:sz w:val="30"/>
          <w:szCs w:val="30"/>
        </w:rPr>
        <w:t>30</w:t>
      </w:r>
      <w:r>
        <w:rPr>
          <w:rFonts w:hint="eastAsia" w:cs="Arial" w:asciiTheme="minorEastAsia" w:hAnsiTheme="minorEastAsia" w:eastAsiaTheme="minorEastAsia"/>
          <w:color w:val="000000" w:themeColor="text1"/>
          <w:kern w:val="0"/>
          <w:sz w:val="30"/>
          <w:szCs w:val="30"/>
        </w:rPr>
        <w:t>人；具有博士硕士学位教师4</w:t>
      </w:r>
      <w:r>
        <w:rPr>
          <w:rFonts w:cs="Arial" w:asciiTheme="minorEastAsia" w:hAnsiTheme="minorEastAsia" w:eastAsiaTheme="minorEastAsia"/>
          <w:color w:val="000000" w:themeColor="text1"/>
          <w:kern w:val="0"/>
          <w:sz w:val="30"/>
          <w:szCs w:val="30"/>
        </w:rPr>
        <w:t>67</w:t>
      </w:r>
      <w:r>
        <w:rPr>
          <w:rFonts w:hint="eastAsia" w:cs="Arial" w:asciiTheme="minorEastAsia" w:hAnsiTheme="minorEastAsia" w:eastAsiaTheme="minorEastAsia"/>
          <w:color w:val="000000" w:themeColor="text1"/>
          <w:kern w:val="0"/>
          <w:sz w:val="30"/>
          <w:szCs w:val="30"/>
        </w:rPr>
        <w:t>人；国家级名师1人，省级教学名师1人，省</w:t>
      </w:r>
      <w:r>
        <w:rPr>
          <w:rFonts w:cs="Arial" w:asciiTheme="minorEastAsia" w:hAnsiTheme="minorEastAsia" w:eastAsiaTheme="minorEastAsia"/>
          <w:color w:val="000000" w:themeColor="text1"/>
          <w:kern w:val="0"/>
          <w:sz w:val="30"/>
          <w:szCs w:val="30"/>
        </w:rPr>
        <w:t>优秀教育工作者</w:t>
      </w:r>
      <w:r>
        <w:rPr>
          <w:rFonts w:hint="eastAsia" w:cs="Arial" w:asciiTheme="minorEastAsia" w:hAnsiTheme="minorEastAsia" w:eastAsiaTheme="minorEastAsia"/>
          <w:color w:val="000000" w:themeColor="text1"/>
          <w:kern w:val="0"/>
          <w:sz w:val="30"/>
          <w:szCs w:val="30"/>
        </w:rPr>
        <w:t>3人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省级优秀教学团队2个；</w:t>
      </w:r>
      <w:r>
        <w:rPr>
          <w:rFonts w:cs="Arial" w:asciiTheme="minorEastAsia" w:hAnsiTheme="minorEastAsia" w:eastAsiaTheme="minorEastAsia"/>
          <w:color w:val="000000" w:themeColor="text1"/>
          <w:kern w:val="0"/>
          <w:sz w:val="30"/>
          <w:szCs w:val="30"/>
        </w:rPr>
        <w:t>江苏省“333”</w:t>
      </w:r>
      <w:r>
        <w:rPr>
          <w:rFonts w:hint="eastAsia" w:cs="Arial" w:asciiTheme="minorEastAsia" w:hAnsiTheme="minorEastAsia" w:eastAsiaTheme="minorEastAsia"/>
          <w:color w:val="000000" w:themeColor="text1"/>
          <w:kern w:val="0"/>
          <w:sz w:val="30"/>
          <w:szCs w:val="30"/>
        </w:rPr>
        <w:t>工程</w:t>
      </w:r>
      <w:r>
        <w:rPr>
          <w:rFonts w:cs="Arial" w:asciiTheme="minorEastAsia" w:hAnsiTheme="minorEastAsia" w:eastAsiaTheme="minorEastAsia"/>
          <w:color w:val="000000" w:themeColor="text1"/>
          <w:kern w:val="0"/>
          <w:sz w:val="30"/>
          <w:szCs w:val="30"/>
        </w:rPr>
        <w:t>培养对象</w:t>
      </w:r>
      <w:r>
        <w:rPr>
          <w:rFonts w:hint="eastAsia" w:cs="Arial" w:asciiTheme="minorEastAsia" w:hAnsiTheme="minorEastAsia" w:eastAsiaTheme="minorEastAsia"/>
          <w:color w:val="000000" w:themeColor="text1"/>
          <w:kern w:val="0"/>
          <w:sz w:val="30"/>
          <w:szCs w:val="30"/>
        </w:rPr>
        <w:t>13人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其中</w:t>
      </w:r>
      <w:r>
        <w:rPr>
          <w:rFonts w:cs="Arial" w:asciiTheme="minorEastAsia" w:hAnsiTheme="minorEastAsia" w:eastAsiaTheme="minorEastAsia"/>
          <w:color w:val="000000" w:themeColor="text1"/>
          <w:kern w:val="0"/>
          <w:sz w:val="30"/>
          <w:szCs w:val="30"/>
        </w:rPr>
        <w:t>二层次</w:t>
      </w:r>
      <w:r>
        <w:rPr>
          <w:rFonts w:hint="eastAsia" w:cs="Arial" w:asciiTheme="minorEastAsia" w:hAnsiTheme="minorEastAsia" w:eastAsiaTheme="minorEastAsia"/>
          <w:color w:val="000000" w:themeColor="text1"/>
          <w:kern w:val="0"/>
          <w:sz w:val="30"/>
          <w:szCs w:val="30"/>
        </w:rPr>
        <w:t>1人、</w:t>
      </w:r>
      <w:r>
        <w:rPr>
          <w:rFonts w:cs="Arial" w:asciiTheme="minorEastAsia" w:hAnsiTheme="minorEastAsia" w:eastAsiaTheme="minorEastAsia"/>
          <w:color w:val="000000" w:themeColor="text1"/>
          <w:kern w:val="0"/>
          <w:sz w:val="30"/>
          <w:szCs w:val="30"/>
        </w:rPr>
        <w:t>三层次</w:t>
      </w:r>
      <w:r>
        <w:rPr>
          <w:rFonts w:hint="eastAsia" w:cs="Arial" w:asciiTheme="minorEastAsia" w:hAnsiTheme="minorEastAsia" w:eastAsiaTheme="minorEastAsia"/>
          <w:color w:val="000000" w:themeColor="text1"/>
          <w:kern w:val="0"/>
          <w:sz w:val="30"/>
          <w:szCs w:val="30"/>
        </w:rPr>
        <w:t>12人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w:t>
      </w:r>
      <w:r>
        <w:rPr>
          <w:rFonts w:cs="Arial" w:asciiTheme="minorEastAsia" w:hAnsiTheme="minorEastAsia" w:eastAsiaTheme="minorEastAsia"/>
          <w:color w:val="000000" w:themeColor="text1"/>
          <w:kern w:val="0"/>
          <w:sz w:val="30"/>
          <w:szCs w:val="30"/>
        </w:rPr>
        <w:t>省青蓝工程培养对象</w:t>
      </w:r>
      <w:r>
        <w:rPr>
          <w:rFonts w:hint="eastAsia" w:cs="Arial" w:asciiTheme="minorEastAsia" w:hAnsiTheme="minorEastAsia" w:eastAsiaTheme="minorEastAsia"/>
          <w:color w:val="000000" w:themeColor="text1"/>
          <w:kern w:val="0"/>
          <w:sz w:val="30"/>
          <w:szCs w:val="30"/>
        </w:rPr>
        <w:t>24人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其中</w:t>
      </w:r>
      <w:r>
        <w:rPr>
          <w:rFonts w:cs="Arial" w:asciiTheme="minorEastAsia" w:hAnsiTheme="minorEastAsia" w:eastAsiaTheme="minorEastAsia"/>
          <w:color w:val="000000" w:themeColor="text1"/>
          <w:kern w:val="0"/>
          <w:sz w:val="30"/>
          <w:szCs w:val="30"/>
        </w:rPr>
        <w:t>骨干教师</w:t>
      </w:r>
      <w:r>
        <w:rPr>
          <w:rFonts w:hint="eastAsia" w:cs="Arial" w:asciiTheme="minorEastAsia" w:hAnsiTheme="minorEastAsia" w:eastAsiaTheme="minorEastAsia"/>
          <w:color w:val="000000" w:themeColor="text1"/>
          <w:kern w:val="0"/>
          <w:sz w:val="30"/>
          <w:szCs w:val="30"/>
        </w:rPr>
        <w:t>19人</w:t>
      </w:r>
      <w:r>
        <w:rPr>
          <w:rFonts w:cs="Arial" w:asciiTheme="minorEastAsia" w:hAnsiTheme="minorEastAsia" w:eastAsiaTheme="minorEastAsia"/>
          <w:color w:val="000000" w:themeColor="text1"/>
          <w:kern w:val="0"/>
          <w:sz w:val="30"/>
          <w:szCs w:val="30"/>
        </w:rPr>
        <w:t>、中青年学术带头人</w:t>
      </w:r>
      <w:r>
        <w:rPr>
          <w:rFonts w:hint="eastAsia" w:cs="Arial" w:asciiTheme="minorEastAsia" w:hAnsiTheme="minorEastAsia" w:eastAsiaTheme="minorEastAsia"/>
          <w:color w:val="000000" w:themeColor="text1"/>
          <w:kern w:val="0"/>
          <w:sz w:val="30"/>
          <w:szCs w:val="30"/>
        </w:rPr>
        <w:t>4人</w:t>
      </w:r>
      <w:r>
        <w:rPr>
          <w:rFonts w:cs="Arial" w:asciiTheme="minorEastAsia" w:hAnsiTheme="minorEastAsia" w:eastAsiaTheme="minorEastAsia"/>
          <w:color w:val="000000" w:themeColor="text1"/>
          <w:kern w:val="0"/>
          <w:sz w:val="30"/>
          <w:szCs w:val="30"/>
        </w:rPr>
        <w:t>、科技创新团队</w:t>
      </w:r>
      <w:r>
        <w:rPr>
          <w:rFonts w:hint="eastAsia" w:cs="Arial" w:asciiTheme="minorEastAsia" w:hAnsiTheme="minorEastAsia" w:eastAsiaTheme="minorEastAsia"/>
          <w:color w:val="000000" w:themeColor="text1"/>
          <w:kern w:val="0"/>
          <w:sz w:val="30"/>
          <w:szCs w:val="30"/>
        </w:rPr>
        <w:t>1人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w:t>
      </w:r>
      <w:r>
        <w:rPr>
          <w:rFonts w:cs="Arial" w:asciiTheme="minorEastAsia" w:hAnsiTheme="minorEastAsia" w:eastAsiaTheme="minorEastAsia"/>
          <w:color w:val="000000" w:themeColor="text1"/>
          <w:kern w:val="0"/>
          <w:sz w:val="30"/>
          <w:szCs w:val="30"/>
        </w:rPr>
        <w:t>六大人才高峰</w:t>
      </w:r>
      <w:r>
        <w:rPr>
          <w:rFonts w:hint="eastAsia" w:cs="Arial" w:asciiTheme="minorEastAsia" w:hAnsiTheme="minorEastAsia" w:eastAsiaTheme="minorEastAsia"/>
          <w:color w:val="000000" w:themeColor="text1"/>
          <w:kern w:val="0"/>
          <w:sz w:val="30"/>
          <w:szCs w:val="30"/>
        </w:rPr>
        <w:t>培养</w:t>
      </w:r>
      <w:r>
        <w:rPr>
          <w:rFonts w:cs="Arial" w:asciiTheme="minorEastAsia" w:hAnsiTheme="minorEastAsia" w:eastAsiaTheme="minorEastAsia"/>
          <w:color w:val="000000" w:themeColor="text1"/>
          <w:kern w:val="0"/>
          <w:sz w:val="30"/>
          <w:szCs w:val="30"/>
        </w:rPr>
        <w:t>对象</w:t>
      </w:r>
      <w:r>
        <w:rPr>
          <w:rFonts w:hint="eastAsia" w:cs="Arial" w:asciiTheme="minorEastAsia" w:hAnsiTheme="minorEastAsia" w:eastAsiaTheme="minorEastAsia"/>
          <w:color w:val="000000" w:themeColor="text1"/>
          <w:kern w:val="0"/>
          <w:sz w:val="30"/>
          <w:szCs w:val="30"/>
        </w:rPr>
        <w:t>4人（C类2人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D类3人</w:t>
      </w:r>
      <w:r>
        <w:rPr>
          <w:rFonts w:cs="Arial" w:asciiTheme="minorEastAsia" w:hAnsiTheme="minorEastAsia" w:eastAsiaTheme="minorEastAsia"/>
          <w:color w:val="000000" w:themeColor="text1"/>
          <w:kern w:val="0"/>
          <w:sz w:val="30"/>
          <w:szCs w:val="30"/>
        </w:rPr>
        <w:t>）。</w:t>
      </w:r>
      <w:r>
        <w:rPr>
          <w:rFonts w:hint="eastAsia" w:cs="Arial" w:asciiTheme="minorEastAsia" w:hAnsiTheme="minorEastAsia" w:eastAsiaTheme="minorEastAsia"/>
          <w:color w:val="000000" w:themeColor="text1"/>
          <w:kern w:val="0"/>
          <w:sz w:val="30"/>
          <w:szCs w:val="30"/>
        </w:rPr>
        <w:t>从国家级名师到江苏省名师，从二级教授到正高级研究员，从博士后到世界一流大学的访问学者，从</w:t>
      </w:r>
      <w:r>
        <w:rPr>
          <w:rFonts w:cs="Arial" w:asciiTheme="minorEastAsia" w:hAnsiTheme="minorEastAsia" w:eastAsiaTheme="minorEastAsia"/>
          <w:color w:val="000000" w:themeColor="text1"/>
          <w:kern w:val="0"/>
          <w:sz w:val="30"/>
          <w:szCs w:val="30"/>
        </w:rPr>
        <w:t>各类省级人才到院级人才，</w:t>
      </w:r>
      <w:r>
        <w:rPr>
          <w:rFonts w:hint="eastAsia" w:cs="Arial" w:asciiTheme="minorEastAsia" w:hAnsiTheme="minorEastAsia" w:eastAsiaTheme="minorEastAsia"/>
          <w:color w:val="000000" w:themeColor="text1"/>
          <w:kern w:val="0"/>
          <w:sz w:val="30"/>
          <w:szCs w:val="30"/>
        </w:rPr>
        <w:t>应有尽有。有三分之一的教师具有高级职称，三分之二的教师具有博士硕士学位，四分之三的教师有企业实践的经历。</w:t>
      </w:r>
    </w:p>
    <w:p>
      <w:pPr>
        <w:widowControl/>
        <w:ind w:firstLine="600" w:firstLineChars="200"/>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学院设有3G增值业务研发和测试技术服务中心、省电子信息工程技术研发中心、省电子信息工程技术研发中心、省无线网络软件工程技术研发中心、省软件外包实用人才实训平台、省中小企业共享数据资源中心、中认南信检测技术有限公司等12个技术服务平台。</w:t>
      </w:r>
    </w:p>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学院近年来先后获得“热压式精密柱面菲涅尔透镜模具及产品的研制”、“耳语音情感特征分析与识别方法研究”等41项国家自然科学基金、省自然科学基金、省科技厅科技支撑计划等省级以上科研项目，承接企业横向项目410余项，获发明专利、实用新型专利授权141项，学院建有市级大学科技园，引进企业21家，将企业资源引入人才培养全过程。</w:t>
      </w:r>
    </w:p>
    <w:p>
      <w:pPr>
        <w:widowControl/>
        <w:ind w:firstLine="645"/>
        <w:jc w:val="left"/>
        <w:rPr>
          <w:rFonts w:ascii="黑体" w:hAnsi="黑体" w:eastAsia="黑体" w:cs="Arial"/>
          <w:color w:val="3C3939"/>
          <w:kern w:val="0"/>
          <w:sz w:val="32"/>
          <w:szCs w:val="32"/>
        </w:rPr>
      </w:pPr>
      <w:r>
        <w:rPr>
          <w:rFonts w:hint="eastAsia" w:ascii="黑体" w:hAnsi="黑体" w:eastAsia="黑体" w:cs="Arial"/>
          <w:color w:val="3C3939"/>
          <w:kern w:val="0"/>
          <w:sz w:val="32"/>
          <w:szCs w:val="32"/>
        </w:rPr>
        <w:t>一、招聘对象</w:t>
      </w:r>
    </w:p>
    <w:p>
      <w:pPr>
        <w:widowControl/>
        <w:ind w:firstLine="645"/>
        <w:jc w:val="left"/>
        <w:rPr>
          <w:rFonts w:hint="eastAsia"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硕士研究生年龄要求在35周岁以下，即1982年1月1日（含）以后出生；博士研究生年龄要求</w:t>
      </w:r>
      <w:r>
        <w:rPr>
          <w:rFonts w:cs="Arial" w:asciiTheme="minorEastAsia" w:hAnsiTheme="minorEastAsia" w:eastAsiaTheme="minorEastAsia"/>
          <w:color w:val="3C3939"/>
          <w:kern w:val="0"/>
          <w:sz w:val="30"/>
          <w:szCs w:val="30"/>
        </w:rPr>
        <w:t>在40周岁以下</w:t>
      </w:r>
      <w:r>
        <w:rPr>
          <w:rFonts w:hint="eastAsia" w:cs="Arial" w:asciiTheme="minorEastAsia" w:hAnsiTheme="minorEastAsia" w:eastAsiaTheme="minorEastAsia"/>
          <w:color w:val="3C3939"/>
          <w:kern w:val="0"/>
          <w:sz w:val="30"/>
          <w:szCs w:val="30"/>
        </w:rPr>
        <w:t>，即1977</w:t>
      </w:r>
      <w:r>
        <w:rPr>
          <w:rFonts w:cs="Arial" w:asciiTheme="minorEastAsia" w:hAnsiTheme="minorEastAsia" w:eastAsiaTheme="minorEastAsia"/>
          <w:color w:val="3C3939"/>
          <w:kern w:val="0"/>
          <w:sz w:val="30"/>
          <w:szCs w:val="30"/>
        </w:rPr>
        <w:t>年</w:t>
      </w:r>
      <w:r>
        <w:rPr>
          <w:rFonts w:hint="eastAsia" w:cs="Arial" w:asciiTheme="minorEastAsia" w:hAnsiTheme="minorEastAsia" w:eastAsiaTheme="minorEastAsia"/>
          <w:color w:val="3C3939"/>
          <w:kern w:val="0"/>
          <w:sz w:val="30"/>
          <w:szCs w:val="30"/>
        </w:rPr>
        <w:t>1</w:t>
      </w:r>
      <w:r>
        <w:rPr>
          <w:rFonts w:cs="Arial" w:asciiTheme="minorEastAsia" w:hAnsiTheme="minorEastAsia" w:eastAsiaTheme="minorEastAsia"/>
          <w:color w:val="3C3939"/>
          <w:kern w:val="0"/>
          <w:sz w:val="30"/>
          <w:szCs w:val="30"/>
        </w:rPr>
        <w:t>月1日</w:t>
      </w:r>
      <w:r>
        <w:rPr>
          <w:rFonts w:hint="eastAsia" w:cs="Arial" w:asciiTheme="minorEastAsia" w:hAnsiTheme="minorEastAsia" w:eastAsiaTheme="minorEastAsia"/>
          <w:color w:val="3C3939"/>
          <w:kern w:val="0"/>
          <w:sz w:val="30"/>
          <w:szCs w:val="30"/>
        </w:rPr>
        <w:t>（含）以后出生；具有副高职称者，年龄不超过45周岁，即1972</w:t>
      </w:r>
      <w:r>
        <w:rPr>
          <w:rFonts w:cs="Arial" w:asciiTheme="minorEastAsia" w:hAnsiTheme="minorEastAsia" w:eastAsiaTheme="minorEastAsia"/>
          <w:color w:val="3C3939"/>
          <w:kern w:val="0"/>
          <w:sz w:val="30"/>
          <w:szCs w:val="30"/>
        </w:rPr>
        <w:t>年</w:t>
      </w:r>
      <w:r>
        <w:rPr>
          <w:rFonts w:hint="eastAsia" w:cs="Arial" w:asciiTheme="minorEastAsia" w:hAnsiTheme="minorEastAsia" w:eastAsiaTheme="minorEastAsia"/>
          <w:color w:val="3C3939"/>
          <w:kern w:val="0"/>
          <w:sz w:val="30"/>
          <w:szCs w:val="30"/>
        </w:rPr>
        <w:t>1</w:t>
      </w:r>
      <w:r>
        <w:rPr>
          <w:rFonts w:cs="Arial" w:asciiTheme="minorEastAsia" w:hAnsiTheme="minorEastAsia" w:eastAsiaTheme="minorEastAsia"/>
          <w:color w:val="3C3939"/>
          <w:kern w:val="0"/>
          <w:sz w:val="30"/>
          <w:szCs w:val="30"/>
        </w:rPr>
        <w:t>月1日</w:t>
      </w:r>
      <w:r>
        <w:rPr>
          <w:rFonts w:hint="eastAsia" w:cs="Arial" w:asciiTheme="minorEastAsia" w:hAnsiTheme="minorEastAsia" w:eastAsiaTheme="minorEastAsia"/>
          <w:color w:val="3C3939"/>
          <w:kern w:val="0"/>
          <w:sz w:val="30"/>
          <w:szCs w:val="30"/>
        </w:rPr>
        <w:t>（含）以后出生；具有正高职称者，年龄不超过50周岁 ，即1967年1月1日（含）以后出生。</w:t>
      </w:r>
    </w:p>
    <w:p>
      <w:pPr>
        <w:widowControl/>
        <w:ind w:firstLine="645"/>
        <w:jc w:val="left"/>
        <w:rPr>
          <w:rFonts w:ascii="黑体" w:hAnsi="Arial" w:eastAsia="黑体" w:cs="Arial"/>
          <w:color w:val="3C3939"/>
          <w:kern w:val="0"/>
          <w:sz w:val="32"/>
          <w:szCs w:val="32"/>
        </w:rPr>
      </w:pPr>
      <w:r>
        <w:rPr>
          <w:rFonts w:hint="eastAsia" w:ascii="黑体" w:hAnsi="Arial" w:eastAsia="黑体" w:cs="Arial"/>
          <w:color w:val="3C3939"/>
          <w:kern w:val="0"/>
          <w:sz w:val="32"/>
          <w:szCs w:val="32"/>
        </w:rPr>
        <w:t>二、人才引进优惠政策</w:t>
      </w:r>
    </w:p>
    <w:p>
      <w:pPr>
        <w:ind w:firstLine="560" w:firstLineChars="200"/>
        <w:rPr>
          <w:rFonts w:ascii="宋体" w:hAnsi="宋体"/>
          <w:sz w:val="28"/>
          <w:szCs w:val="28"/>
        </w:rPr>
      </w:pPr>
      <w:r>
        <w:rPr>
          <w:rFonts w:hint="eastAsia" w:ascii="宋体" w:hAnsi="宋体"/>
          <w:sz w:val="28"/>
          <w:szCs w:val="28"/>
        </w:rPr>
        <w:t>高层次人才引进享受相关政策如下：</w:t>
      </w:r>
    </w:p>
    <w:p>
      <w:pPr>
        <w:rPr>
          <w:sz w:val="28"/>
          <w:szCs w:val="28"/>
        </w:rPr>
      </w:pPr>
      <w:r>
        <w:rPr>
          <w:color w:val="000000"/>
          <w:sz w:val="22"/>
          <w:szCs w:val="22"/>
        </w:rPr>
        <w:t>　</w:t>
      </w:r>
      <w:r>
        <w:rPr>
          <w:color w:val="000000"/>
          <w:sz w:val="28"/>
          <w:szCs w:val="28"/>
        </w:rPr>
        <w:t>　</w:t>
      </w:r>
      <w:r>
        <w:rPr>
          <w:rFonts w:hint="eastAsia"/>
          <w:sz w:val="28"/>
          <w:szCs w:val="28"/>
        </w:rPr>
        <w:t>1、具有博士研究生学历或副教授及以上专业技术职务的高层次人才引进人员</w:t>
      </w:r>
      <w:r>
        <w:rPr>
          <w:sz w:val="28"/>
          <w:szCs w:val="28"/>
        </w:rPr>
        <w:t>进校后即进入正式编制，享受其</w:t>
      </w:r>
      <w:r>
        <w:rPr>
          <w:rFonts w:hint="eastAsia"/>
          <w:sz w:val="28"/>
          <w:szCs w:val="28"/>
        </w:rPr>
        <w:t>岗位</w:t>
      </w:r>
      <w:r>
        <w:rPr>
          <w:sz w:val="28"/>
          <w:szCs w:val="28"/>
        </w:rPr>
        <w:t>相关待遇。</w:t>
      </w:r>
    </w:p>
    <w:p>
      <w:pPr>
        <w:ind w:firstLine="450"/>
        <w:rPr>
          <w:sz w:val="28"/>
          <w:szCs w:val="28"/>
        </w:rPr>
      </w:pPr>
      <w:r>
        <w:rPr>
          <w:rFonts w:hint="eastAsia"/>
          <w:sz w:val="28"/>
          <w:szCs w:val="28"/>
        </w:rPr>
        <w:t>2、对引进的</w:t>
      </w:r>
      <w:r>
        <w:rPr>
          <w:sz w:val="28"/>
          <w:szCs w:val="28"/>
        </w:rPr>
        <w:t>教授</w:t>
      </w:r>
      <w:r>
        <w:rPr>
          <w:rFonts w:hint="eastAsia"/>
          <w:sz w:val="28"/>
          <w:szCs w:val="28"/>
        </w:rPr>
        <w:t>（国外可放宽至副教授）</w:t>
      </w:r>
      <w:r>
        <w:rPr>
          <w:sz w:val="28"/>
          <w:szCs w:val="28"/>
        </w:rPr>
        <w:t>、研究员级高级工程师</w:t>
      </w:r>
      <w:r>
        <w:rPr>
          <w:rFonts w:hint="eastAsia"/>
          <w:sz w:val="28"/>
          <w:szCs w:val="28"/>
        </w:rPr>
        <w:t>专业技术职务人员</w:t>
      </w:r>
      <w:r>
        <w:rPr>
          <w:sz w:val="28"/>
          <w:szCs w:val="28"/>
        </w:rPr>
        <w:t>，一次性补助科研启动经费</w:t>
      </w:r>
      <w:r>
        <w:rPr>
          <w:rFonts w:hint="eastAsia"/>
          <w:sz w:val="28"/>
          <w:szCs w:val="28"/>
        </w:rPr>
        <w:t>20</w:t>
      </w:r>
      <w:r>
        <w:rPr>
          <w:sz w:val="28"/>
          <w:szCs w:val="28"/>
        </w:rPr>
        <w:t>万元，购</w:t>
      </w:r>
      <w:r>
        <w:rPr>
          <w:rFonts w:hint="eastAsia"/>
          <w:sz w:val="28"/>
          <w:szCs w:val="28"/>
        </w:rPr>
        <w:t>安家费</w:t>
      </w:r>
      <w:r>
        <w:rPr>
          <w:sz w:val="28"/>
          <w:szCs w:val="28"/>
        </w:rPr>
        <w:t>补贴</w:t>
      </w:r>
      <w:r>
        <w:rPr>
          <w:rFonts w:hint="eastAsia"/>
          <w:sz w:val="28"/>
          <w:szCs w:val="28"/>
        </w:rPr>
        <w:t>3</w:t>
      </w:r>
      <w:r>
        <w:rPr>
          <w:sz w:val="28"/>
          <w:szCs w:val="28"/>
        </w:rPr>
        <w:t>0</w:t>
      </w:r>
      <w:r>
        <w:rPr>
          <w:rFonts w:hint="eastAsia"/>
          <w:sz w:val="28"/>
          <w:szCs w:val="28"/>
        </w:rPr>
        <w:t>-80</w:t>
      </w:r>
      <w:r>
        <w:rPr>
          <w:sz w:val="28"/>
          <w:szCs w:val="28"/>
        </w:rPr>
        <w:t>万元。</w:t>
      </w:r>
    </w:p>
    <w:p>
      <w:pPr>
        <w:ind w:firstLine="450"/>
        <w:rPr>
          <w:sz w:val="28"/>
          <w:szCs w:val="28"/>
        </w:rPr>
      </w:pPr>
      <w:r>
        <w:rPr>
          <w:rFonts w:hint="eastAsia"/>
          <w:sz w:val="28"/>
          <w:szCs w:val="28"/>
        </w:rPr>
        <w:t>3、对引进的具有博士研究生学历的人员享受科研启动经费10万，安家费补贴20万元。</w:t>
      </w:r>
    </w:p>
    <w:p>
      <w:pPr>
        <w:ind w:firstLine="450"/>
        <w:rPr>
          <w:color w:val="000000"/>
          <w:sz w:val="28"/>
          <w:szCs w:val="28"/>
        </w:rPr>
      </w:pPr>
      <w:r>
        <w:rPr>
          <w:rFonts w:hint="eastAsia"/>
          <w:sz w:val="28"/>
          <w:szCs w:val="28"/>
        </w:rPr>
        <w:t>5、</w:t>
      </w:r>
      <w:r>
        <w:rPr>
          <w:sz w:val="28"/>
          <w:szCs w:val="28"/>
        </w:rPr>
        <w:t>对引进的非本市人员，</w:t>
      </w:r>
      <w:r>
        <w:rPr>
          <w:rFonts w:hint="eastAsia"/>
          <w:sz w:val="28"/>
          <w:szCs w:val="28"/>
        </w:rPr>
        <w:t>学院根据实际情况提供两年免费居住的</w:t>
      </w:r>
      <w:r>
        <w:rPr>
          <w:rFonts w:hint="eastAsia"/>
          <w:color w:val="000000"/>
          <w:sz w:val="28"/>
          <w:szCs w:val="28"/>
        </w:rPr>
        <w:t>公租房一套。</w:t>
      </w:r>
    </w:p>
    <w:p>
      <w:pPr>
        <w:ind w:left="447" w:leftChars="213"/>
        <w:rPr>
          <w:color w:val="000000"/>
          <w:sz w:val="28"/>
          <w:szCs w:val="28"/>
        </w:rPr>
      </w:pPr>
      <w:r>
        <w:rPr>
          <w:rFonts w:hint="eastAsia"/>
          <w:color w:val="000000"/>
          <w:sz w:val="28"/>
          <w:szCs w:val="28"/>
        </w:rPr>
        <w:t>6、</w:t>
      </w:r>
      <w:r>
        <w:rPr>
          <w:color w:val="000000"/>
          <w:sz w:val="28"/>
          <w:szCs w:val="28"/>
        </w:rPr>
        <w:t>对引进人员的配偶，如能工作且</w:t>
      </w:r>
      <w:r>
        <w:rPr>
          <w:rFonts w:hint="eastAsia"/>
          <w:color w:val="000000"/>
          <w:sz w:val="28"/>
          <w:szCs w:val="28"/>
        </w:rPr>
        <w:t>希望</w:t>
      </w:r>
      <w:r>
        <w:rPr>
          <w:color w:val="000000"/>
          <w:sz w:val="28"/>
          <w:szCs w:val="28"/>
        </w:rPr>
        <w:t>在本校工作，视情安排：1</w:t>
      </w:r>
      <w:r>
        <w:rPr>
          <w:rFonts w:hint="eastAsia"/>
          <w:color w:val="000000"/>
          <w:sz w:val="28"/>
          <w:szCs w:val="28"/>
        </w:rPr>
        <w:t>）</w:t>
      </w:r>
      <w:r>
        <w:rPr>
          <w:color w:val="000000"/>
          <w:sz w:val="28"/>
          <w:szCs w:val="28"/>
        </w:rPr>
        <w:t>符合上述引进人员的条件，享受引进人员的同样待遇。</w:t>
      </w:r>
    </w:p>
    <w:p>
      <w:pPr>
        <w:ind w:firstLine="450"/>
        <w:rPr>
          <w:color w:val="000000"/>
          <w:sz w:val="28"/>
          <w:szCs w:val="28"/>
        </w:rPr>
      </w:pPr>
      <w:r>
        <w:rPr>
          <w:color w:val="000000"/>
          <w:sz w:val="28"/>
          <w:szCs w:val="28"/>
        </w:rPr>
        <w:t>2</w:t>
      </w:r>
      <w:r>
        <w:rPr>
          <w:rFonts w:hint="eastAsia"/>
          <w:color w:val="000000"/>
          <w:sz w:val="28"/>
          <w:szCs w:val="28"/>
        </w:rPr>
        <w:t>）</w:t>
      </w:r>
      <w:r>
        <w:rPr>
          <w:color w:val="000000"/>
          <w:sz w:val="28"/>
          <w:szCs w:val="28"/>
        </w:rPr>
        <w:t>具有硕士研究生学历且具有高校教师资格证书，并有对口专业，可作为教师</w:t>
      </w:r>
      <w:r>
        <w:rPr>
          <w:rFonts w:hint="eastAsia"/>
          <w:color w:val="000000"/>
          <w:sz w:val="28"/>
          <w:szCs w:val="28"/>
        </w:rPr>
        <w:t>安排工作，编制问题视学院情况定</w:t>
      </w:r>
      <w:r>
        <w:rPr>
          <w:color w:val="000000"/>
          <w:sz w:val="28"/>
          <w:szCs w:val="28"/>
        </w:rPr>
        <w:t>。</w:t>
      </w:r>
    </w:p>
    <w:p>
      <w:pPr>
        <w:ind w:firstLine="450"/>
        <w:rPr>
          <w:sz w:val="28"/>
          <w:szCs w:val="28"/>
        </w:rPr>
      </w:pPr>
      <w:r>
        <w:rPr>
          <w:rFonts w:hint="eastAsia"/>
          <w:color w:val="000000"/>
          <w:sz w:val="28"/>
          <w:szCs w:val="28"/>
        </w:rPr>
        <w:t>3）</w:t>
      </w:r>
      <w:r>
        <w:rPr>
          <w:color w:val="000000"/>
          <w:sz w:val="28"/>
          <w:szCs w:val="28"/>
        </w:rPr>
        <w:t>如不具备上述条件者，</w:t>
      </w:r>
      <w:r>
        <w:rPr>
          <w:rFonts w:hint="eastAsia"/>
          <w:color w:val="000000"/>
          <w:sz w:val="28"/>
          <w:szCs w:val="28"/>
        </w:rPr>
        <w:t>视情</w:t>
      </w:r>
      <w:r>
        <w:rPr>
          <w:color w:val="000000"/>
          <w:sz w:val="28"/>
          <w:szCs w:val="28"/>
        </w:rPr>
        <w:t>作为计划外用工安排工作。</w:t>
      </w:r>
    </w:p>
    <w:p>
      <w:pPr>
        <w:widowControl/>
        <w:ind w:firstLine="645"/>
        <w:jc w:val="left"/>
        <w:rPr>
          <w:rFonts w:cs="Arial" w:asciiTheme="minorEastAsia" w:hAnsiTheme="minorEastAsia" w:eastAsiaTheme="minorEastAsia"/>
          <w:color w:val="3C3939"/>
          <w:kern w:val="0"/>
          <w:sz w:val="32"/>
          <w:szCs w:val="32"/>
        </w:rPr>
      </w:pPr>
      <w:r>
        <w:rPr>
          <w:rFonts w:hint="eastAsia" w:cs="Arial" w:asciiTheme="minorEastAsia" w:hAnsiTheme="minorEastAsia" w:eastAsiaTheme="minorEastAsia"/>
          <w:color w:val="3C3939"/>
          <w:kern w:val="0"/>
          <w:sz w:val="32"/>
          <w:szCs w:val="32"/>
        </w:rPr>
        <w:t>实际待遇视具体情况面议。</w:t>
      </w:r>
    </w:p>
    <w:p>
      <w:pPr>
        <w:widowControl/>
        <w:ind w:firstLine="645"/>
        <w:jc w:val="left"/>
        <w:rPr>
          <w:rFonts w:ascii="Arial" w:hAnsi="Arial" w:cs="Arial"/>
          <w:color w:val="3C3939"/>
          <w:kern w:val="0"/>
          <w:sz w:val="18"/>
          <w:szCs w:val="18"/>
        </w:rPr>
      </w:pPr>
      <w:r>
        <w:rPr>
          <w:rFonts w:hint="eastAsia" w:ascii="黑体" w:hAnsi="Arial" w:eastAsia="黑体" w:cs="Arial"/>
          <w:color w:val="3C3939"/>
          <w:kern w:val="0"/>
          <w:sz w:val="32"/>
          <w:szCs w:val="32"/>
        </w:rPr>
        <w:t>三、报名方式</w:t>
      </w:r>
    </w:p>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全年招聘的岗位请把个人简历发送至以下邮箱</w:t>
      </w:r>
      <w:r>
        <w:fldChar w:fldCharType="begin"/>
      </w:r>
      <w:r>
        <w:instrText xml:space="preserve"> HYPERLINK "mailto:zhaopin@njcit.cn" </w:instrText>
      </w:r>
      <w:r>
        <w:fldChar w:fldCharType="separate"/>
      </w:r>
      <w:r>
        <w:rPr>
          <w:rStyle w:val="5"/>
          <w:rFonts w:hint="eastAsia" w:asciiTheme="minorEastAsia" w:hAnsiTheme="minorEastAsia" w:eastAsiaTheme="minorEastAsia"/>
          <w:sz w:val="30"/>
          <w:szCs w:val="30"/>
        </w:rPr>
        <w:t>zhaopin@njcit.cn</w:t>
      </w:r>
      <w:r>
        <w:rPr>
          <w:rStyle w:val="5"/>
          <w:rFonts w:hint="eastAsia" w:asciiTheme="minorEastAsia" w:hAnsiTheme="minorEastAsia" w:eastAsiaTheme="minorEastAsia"/>
          <w:sz w:val="30"/>
          <w:szCs w:val="30"/>
        </w:rPr>
        <w:fldChar w:fldCharType="end"/>
      </w:r>
      <w:r>
        <w:rPr>
          <w:rStyle w:val="5"/>
          <w:rFonts w:hint="eastAsia" w:asciiTheme="minorEastAsia" w:hAnsiTheme="minorEastAsia" w:eastAsiaTheme="minorEastAsia"/>
          <w:sz w:val="30"/>
          <w:szCs w:val="30"/>
          <w:lang w:eastAsia="zh-CN"/>
        </w:rPr>
        <w:t>抄送njxxzyzp@126.com</w:t>
      </w:r>
      <w:r>
        <w:rPr>
          <w:rStyle w:val="5"/>
          <w:rFonts w:hint="eastAsia" w:asciiTheme="minorEastAsia" w:hAnsiTheme="minorEastAsia" w:eastAsiaTheme="minorEastAsia"/>
          <w:sz w:val="30"/>
          <w:szCs w:val="30"/>
          <w:lang w:val="en-US" w:eastAsia="zh-CN"/>
        </w:rPr>
        <w:t xml:space="preserve"> </w:t>
      </w:r>
      <w:r>
        <w:rPr>
          <w:rFonts w:hint="eastAsia" w:cs="Arial" w:asciiTheme="minorEastAsia" w:hAnsiTheme="minorEastAsia" w:eastAsiaTheme="minorEastAsia"/>
          <w:color w:val="3C3939"/>
          <w:kern w:val="0"/>
          <w:sz w:val="30"/>
          <w:szCs w:val="30"/>
        </w:rPr>
        <w:t>（邮件标题格式：</w:t>
      </w:r>
      <w:r>
        <w:rPr>
          <w:rFonts w:hint="eastAsia" w:cs="Arial" w:asciiTheme="minorEastAsia" w:hAnsiTheme="minorEastAsia" w:eastAsiaTheme="minorEastAsia"/>
          <w:color w:val="3C3939"/>
          <w:kern w:val="0"/>
          <w:sz w:val="30"/>
          <w:szCs w:val="30"/>
          <w:lang w:eastAsia="zh-CN"/>
        </w:rPr>
        <w:t>高层次人才网</w:t>
      </w:r>
      <w:r>
        <w:rPr>
          <w:rFonts w:hint="eastAsia" w:cs="Arial" w:asciiTheme="minorEastAsia" w:hAnsiTheme="minorEastAsia" w:eastAsiaTheme="minorEastAsia"/>
          <w:color w:val="3C3939"/>
          <w:kern w:val="0"/>
          <w:sz w:val="30"/>
          <w:szCs w:val="30"/>
          <w:lang w:val="en-US" w:eastAsia="zh-CN"/>
        </w:rPr>
        <w:t>+</w:t>
      </w:r>
      <w:r>
        <w:rPr>
          <w:rFonts w:hint="eastAsia" w:cs="Arial" w:asciiTheme="minorEastAsia" w:hAnsiTheme="minorEastAsia" w:eastAsiaTheme="minorEastAsia"/>
          <w:color w:val="3C3939"/>
          <w:kern w:val="0"/>
          <w:sz w:val="30"/>
          <w:szCs w:val="30"/>
        </w:rPr>
        <w:t>博（硕）士+（职称）+（岗位）+姓名），其余岗位根据岗位表中“报名说明”采用网上报名方式。</w:t>
      </w:r>
    </w:p>
    <w:p>
      <w:pPr>
        <w:widowControl/>
        <w:ind w:firstLine="645"/>
        <w:jc w:val="left"/>
        <w:rPr>
          <w:rFonts w:ascii="Arial" w:hAnsi="Arial" w:cs="Arial"/>
          <w:color w:val="3C3939"/>
          <w:kern w:val="0"/>
          <w:sz w:val="18"/>
          <w:szCs w:val="18"/>
        </w:rPr>
      </w:pPr>
      <w:r>
        <w:rPr>
          <w:rFonts w:hint="eastAsia" w:ascii="黑体" w:hAnsi="Arial" w:eastAsia="黑体" w:cs="Arial"/>
          <w:color w:val="3C3939"/>
          <w:kern w:val="0"/>
          <w:sz w:val="32"/>
          <w:szCs w:val="32"/>
        </w:rPr>
        <w:t>四、联系方式</w:t>
      </w:r>
    </w:p>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联 系 人：冯老师</w:t>
      </w:r>
    </w:p>
    <w:p>
      <w:pPr>
        <w:widowControl/>
        <w:ind w:firstLine="645"/>
        <w:jc w:val="left"/>
        <w:rPr>
          <w:rFonts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联系电话：025-85842258</w:t>
      </w:r>
    </w:p>
    <w:p>
      <w:pPr>
        <w:rPr>
          <w:rFonts w:hint="eastAsia" w:cs="Arial" w:asciiTheme="minorEastAsia" w:hAnsiTheme="minorEastAsia" w:eastAsiaTheme="minorEastAsia"/>
          <w:color w:val="3C3939"/>
          <w:kern w:val="0"/>
          <w:sz w:val="30"/>
          <w:szCs w:val="30"/>
        </w:rPr>
      </w:pPr>
      <w:r>
        <w:rPr>
          <w:rFonts w:hint="eastAsia" w:cs="Arial" w:asciiTheme="minorEastAsia" w:hAnsiTheme="minorEastAsia" w:eastAsiaTheme="minorEastAsia"/>
          <w:color w:val="3C3939"/>
          <w:kern w:val="0"/>
          <w:sz w:val="30"/>
          <w:szCs w:val="30"/>
        </w:rPr>
        <w:t>通讯地址：江苏省南京市栖霞区文澜路99号南京信息职业技术学院人事处（邮编：210023）</w:t>
      </w:r>
    </w:p>
    <w:tbl>
      <w:tblPr>
        <w:tblW w:w="14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80"/>
        <w:gridCol w:w="1080"/>
        <w:gridCol w:w="1080"/>
        <w:gridCol w:w="555"/>
        <w:gridCol w:w="1605"/>
        <w:gridCol w:w="1215"/>
        <w:gridCol w:w="1080"/>
        <w:gridCol w:w="2535"/>
        <w:gridCol w:w="885"/>
        <w:gridCol w:w="1080"/>
        <w:gridCol w:w="2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0" w:hRule="atLeast"/>
        </w:trPr>
        <w:tc>
          <w:tcPr>
            <w:tcW w:w="14805" w:type="dxa"/>
            <w:gridSpan w:val="11"/>
            <w:tcBorders>
              <w:bottom w:val="single" w:color="000000" w:sz="12" w:space="0"/>
            </w:tcBorders>
            <w:shd w:val="clear"/>
            <w:vAlign w:val="center"/>
          </w:tcPr>
          <w:p>
            <w:pPr>
              <w:keepNext w:val="0"/>
              <w:keepLines w:val="0"/>
              <w:widowControl/>
              <w:suppressLineNumbers w:val="0"/>
              <w:jc w:val="center"/>
              <w:textAlignment w:val="center"/>
              <w:rPr>
                <w:rFonts w:ascii="等线" w:hAnsi="等线" w:eastAsia="等线" w:cs="等线"/>
                <w:i w:val="0"/>
                <w:color w:val="000000"/>
                <w:sz w:val="36"/>
                <w:szCs w:val="36"/>
                <w:u w:val="none"/>
              </w:rPr>
            </w:pPr>
            <w:r>
              <w:rPr>
                <w:rFonts w:hint="eastAsia" w:ascii="等线" w:hAnsi="等线" w:eastAsia="等线" w:cs="等线"/>
                <w:i w:val="0"/>
                <w:color w:val="000000"/>
                <w:kern w:val="0"/>
                <w:sz w:val="36"/>
                <w:szCs w:val="36"/>
                <w:u w:val="none"/>
                <w:lang w:val="en-US" w:eastAsia="zh-CN" w:bidi="ar"/>
              </w:rPr>
              <w:t>南京信息职业技术学院2017年招聘岗位表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85" w:hRule="atLeast"/>
        </w:trPr>
        <w:tc>
          <w:tcPr>
            <w:tcW w:w="1080" w:type="dxa"/>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招聘部门</w:t>
            </w:r>
          </w:p>
        </w:tc>
        <w:tc>
          <w:tcPr>
            <w:tcW w:w="108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岗位名称</w:t>
            </w:r>
          </w:p>
        </w:tc>
        <w:tc>
          <w:tcPr>
            <w:tcW w:w="108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岗位类别</w:t>
            </w:r>
          </w:p>
        </w:tc>
        <w:tc>
          <w:tcPr>
            <w:tcW w:w="55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人数</w:t>
            </w:r>
          </w:p>
        </w:tc>
        <w:tc>
          <w:tcPr>
            <w:tcW w:w="160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专业</w:t>
            </w:r>
          </w:p>
        </w:tc>
        <w:tc>
          <w:tcPr>
            <w:tcW w:w="121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学历</w:t>
            </w:r>
          </w:p>
        </w:tc>
        <w:tc>
          <w:tcPr>
            <w:tcW w:w="108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学位</w:t>
            </w:r>
          </w:p>
        </w:tc>
        <w:tc>
          <w:tcPr>
            <w:tcW w:w="253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其他资格条件</w:t>
            </w:r>
          </w:p>
        </w:tc>
        <w:tc>
          <w:tcPr>
            <w:tcW w:w="88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招聘对象</w:t>
            </w:r>
          </w:p>
        </w:tc>
        <w:tc>
          <w:tcPr>
            <w:tcW w:w="108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备注</w:t>
            </w:r>
          </w:p>
        </w:tc>
        <w:tc>
          <w:tcPr>
            <w:tcW w:w="2610" w:type="dxa"/>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等线 Light" w:hAnsi="等线 Light" w:eastAsia="等线 Light" w:cs="等线 Light"/>
                <w:b/>
                <w:i w:val="0"/>
                <w:color w:val="000000"/>
                <w:sz w:val="20"/>
                <w:szCs w:val="20"/>
                <w:u w:val="none"/>
              </w:rPr>
            </w:pPr>
            <w:r>
              <w:rPr>
                <w:rFonts w:hint="eastAsia" w:ascii="等线 Light" w:hAnsi="等线 Light" w:eastAsia="等线 Light" w:cs="等线 Light"/>
                <w:b/>
                <w:i w:val="0"/>
                <w:color w:val="000000"/>
                <w:kern w:val="0"/>
                <w:sz w:val="20"/>
                <w:szCs w:val="20"/>
                <w:u w:val="none"/>
                <w:lang w:val="en-US" w:eastAsia="zh-CN" w:bidi="ar"/>
              </w:rPr>
              <w:t>报名说明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人事处干事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其他类</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统计学、应用数学、计算机（大类）类</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国内应届毕业生</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引进高层次人才</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1.详见人社厅2017年统一公开招聘或学院网站2017年公开招聘公告（第一批），采取网上报名方式。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2.报名时间3月22日-3月28日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学工处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辅导员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不限</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学工处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军事辅导员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不限</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男，党员，年龄在35周岁以下（即：1982年1月1日（含）以后出生）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安全管理处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治安干事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治安学、侦查学、诉讼法、律师、刑事诉讼法等刑侦或法律相关专业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本科及以上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需要值夜班，适合男性，年龄在35周岁以下（即：1982年1月1日（含）以后出生）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安全管理处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消防干事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消防工程、安全防范、消防指挥等消防相关专业</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本科及以上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需要值夜班，适合男性，年龄在35周岁以下（即：1982年1月1日（含）以后出生）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招生办公室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科员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计算机科学与技术、计算机及应用、计算机系统结构、计算机应用技术、计算机软件与理论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1、熟练使用Visual FoxPro 处理数据；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高职教育研究所</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等线" w:hAnsi="等线" w:eastAsia="等线" w:cs="等线"/>
                <w:i w:val="0"/>
                <w:color w:val="000000"/>
                <w:sz w:val="18"/>
                <w:szCs w:val="18"/>
                <w:u w:val="none"/>
              </w:rPr>
            </w:pPr>
            <w:r>
              <w:rPr>
                <w:rFonts w:hint="eastAsia" w:ascii="等线" w:hAnsi="等线" w:eastAsia="等线" w:cs="等线"/>
                <w:i w:val="0"/>
                <w:color w:val="000000"/>
                <w:kern w:val="0"/>
                <w:sz w:val="18"/>
                <w:szCs w:val="18"/>
                <w:u w:val="none"/>
                <w:lang w:val="en-US" w:eastAsia="zh-CN" w:bidi="ar"/>
              </w:rPr>
              <w:t>研究专员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教育经济与管理、情报学、公共管理、图书馆学、公共管理，图书情报与档案管理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年龄在35周岁以下（即：1982年1月1日（含）以后出生）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图文信息中心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WEB前端开发工程师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计算机系统结构、计算机应用技术、计算机软件与理论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1、熟练掌握web应用开发、数据库相关技术；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2、具有网站建设及维护的经验；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3、年龄在40周岁以下（即：1977年1月1日（含）以后出生）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图文信息中心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信息系统推广工程师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计算机系统结构、计算机应用技术、计算机软件与理论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1、具有JAVA、C语言的编程能力；熟悉数据库方面的编程；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2、具有软件项目开发经验和高校或企业信息系统维护、推广经验；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3、年龄在40周岁以下（即：1977年1月1日（含）以后出生）</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素质教育部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英语语言文学、翻译</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市场营销、车辆工程、载运工具运用工程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数码艺术学院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计算机应用技术、计算机软件与理论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交通信息工程及控制、交通运输规划与管理、控制理论与控制工程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硕士研究生及以上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取得相应学位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人事代理</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1.祥见江苏省高校毕业省就业网站、人事人才公共服务网或学院网站2017年公开招聘（第二批），采取网上报名方式。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2.报名时间3月21日-4月5日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财务处</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会计学</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本科及以上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相应学位</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1.具有高级会计师或注册会计师任职资格；2.具有大中型企业、事业单位工作经历</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社会人员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高职教育研究所</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研究专员</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高等教育学、职业技术教育学、比较教育学</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素质教育部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中国古代文学、中国现当代文学、中国古典文献学</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素质教育部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理论物理、物理电子学、无线电物理、物理学</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素质教育部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基础数学、计算数学、概率论与数理统计、应用数学、运筹学与控制论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汽车工程学院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电力电子与电力传动、电机与电器、电力系统及其自动化、车辆工程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思想政治部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马克思主义基本原理、政治学理论、思想政治教育</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计算机与软件学院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计算机系统结构、计算机应用技术、系统工程、计算机软件与理论、计算机科学与工程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电子信息学院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电路与系统、电磁场与微波技术、通信与信息系统、信号与信息处理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交通信息工程及控制、交通运输规划与管理、控制理论与控制工程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电磁场与微波技术、通信与信息系统、信号与信息处理</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25"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中认新能源技术学院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测试计量技术及仪器、检测技术与自动化装置、电机与电器、电力电子与电力传动</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108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中认新能源技术学院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系统工程，控制理论与控制工程，电力系统及其自动化，电工理论与新技术、控制科学与工程</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080"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中认新能源技术学院</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专任教师</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专业技术岗</w:t>
            </w:r>
          </w:p>
        </w:tc>
        <w:tc>
          <w:tcPr>
            <w:tcW w:w="55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安全技术及工程、环境工程、环境与资源保护法学、管理科学与工程</w:t>
            </w:r>
          </w:p>
        </w:tc>
        <w:tc>
          <w:tcPr>
            <w:tcW w:w="12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博士研究生</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博士</w:t>
            </w:r>
          </w:p>
        </w:tc>
        <w:tc>
          <w:tcPr>
            <w:tcW w:w="25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职称为正高者学历可降低为本科及以上，并取得相应学位</w:t>
            </w:r>
          </w:p>
        </w:tc>
        <w:tc>
          <w:tcPr>
            <w:tcW w:w="8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不限</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高层次人才引进</w:t>
            </w:r>
          </w:p>
        </w:tc>
        <w:tc>
          <w:tcPr>
            <w:tcW w:w="2610"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全年招聘</w:t>
            </w:r>
          </w:p>
        </w:tc>
      </w:tr>
    </w:tbl>
    <w:p>
      <w:pPr>
        <w:rPr>
          <w:rFonts w:hint="eastAsia" w:cs="Arial" w:asciiTheme="minorEastAsia" w:hAnsiTheme="minorEastAsia" w:eastAsiaTheme="minorEastAsia"/>
          <w:color w:val="3C3939"/>
          <w:kern w:val="0"/>
          <w:sz w:val="30"/>
          <w:szCs w:val="30"/>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CF0"/>
    <w:rsid w:val="00164CF0"/>
    <w:rsid w:val="00816BD5"/>
    <w:rsid w:val="009A61C5"/>
    <w:rsid w:val="00A2731A"/>
    <w:rsid w:val="00C70111"/>
    <w:rsid w:val="1374117C"/>
    <w:rsid w:val="270F4F0B"/>
    <w:rsid w:val="2FB5231B"/>
    <w:rsid w:val="35CC1B22"/>
    <w:rsid w:val="490A406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00"/>
      <w:u w:val="non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241</Words>
  <Characters>1374</Characters>
  <Lines>11</Lines>
  <Paragraphs>3</Paragraphs>
  <TotalTime>0</TotalTime>
  <ScaleCrop>false</ScaleCrop>
  <LinksUpToDate>false</LinksUpToDate>
  <CharactersWithSpaces>1612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2017-03-20T06:35:00Z</dcterms:created>
  <dc:creator>微软用户</dc:creator>
  <cp:lastModifiedBy>bingbing</cp:lastModifiedBy>
  <dcterms:modified xsi:type="dcterms:W3CDTF">2017-03-20T07:04:15Z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