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b/>
          <w:sz w:val="24"/>
        </w:rPr>
      </w:pPr>
      <w:bookmarkStart w:id="0" w:name="_GoBack"/>
      <w:r>
        <w:rPr>
          <w:rFonts w:hint="eastAsia"/>
          <w:b/>
          <w:sz w:val="36"/>
          <w:szCs w:val="36"/>
          <w:lang w:eastAsia="zh-CN"/>
        </w:rPr>
        <w:t>武昌理工学院</w:t>
      </w:r>
      <w:r>
        <w:rPr>
          <w:rFonts w:hint="eastAsia"/>
          <w:b/>
          <w:sz w:val="36"/>
          <w:szCs w:val="36"/>
          <w:lang w:val="en-US" w:eastAsia="zh-CN"/>
        </w:rPr>
        <w:t>人才引进</w:t>
      </w:r>
      <w:r>
        <w:rPr>
          <w:rFonts w:hint="eastAsia"/>
          <w:b/>
          <w:sz w:val="36"/>
          <w:szCs w:val="36"/>
          <w:lang w:eastAsia="zh-CN"/>
        </w:rPr>
        <w:t>计划</w:t>
      </w:r>
      <w:r>
        <w:rPr>
          <w:b/>
          <w:sz w:val="24"/>
        </w:rPr>
        <w:t xml:space="preserve"> </w:t>
      </w:r>
      <w:bookmarkEnd w:id="0"/>
      <w:r>
        <w:rPr>
          <w:b/>
          <w:sz w:val="24"/>
        </w:rPr>
        <w:t xml:space="preserve">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265" w:leftChars="126" w:right="0" w:firstLine="266" w:firstLineChars="98"/>
        <w:jc w:val="left"/>
      </w:pPr>
      <w:r>
        <w:rPr>
          <w:rStyle w:val="6"/>
          <w:rFonts w:hint="eastAsia" w:ascii="宋体" w:hAnsi="宋体" w:eastAsia="宋体" w:cs="宋体"/>
          <w:bCs w:val="0"/>
          <w:color w:val="000000"/>
          <w:spacing w:val="15"/>
          <w:kern w:val="0"/>
          <w:sz w:val="24"/>
          <w:szCs w:val="24"/>
          <w:lang w:val="en-US" w:eastAsia="zh-CN" w:bidi="ar"/>
        </w:rPr>
        <w:t>●全国同类高校中唯一独立承担国家教育体制改革综合性试点任务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265" w:leftChars="126" w:right="0" w:firstLine="266" w:firstLineChars="98"/>
        <w:jc w:val="left"/>
      </w:pPr>
      <w:r>
        <w:rPr>
          <w:rStyle w:val="6"/>
          <w:rFonts w:hint="eastAsia" w:ascii="宋体" w:hAnsi="宋体" w:eastAsia="宋体" w:cs="宋体"/>
          <w:bCs w:val="0"/>
          <w:color w:val="000000"/>
          <w:spacing w:val="15"/>
          <w:kern w:val="0"/>
          <w:sz w:val="24"/>
          <w:szCs w:val="24"/>
          <w:lang w:val="en-US" w:eastAsia="zh-CN" w:bidi="ar"/>
        </w:rPr>
        <w:t>●全国同类高校中唯一拥有“素质教育研究”人文社科重点研究基地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265" w:leftChars="126" w:right="0" w:firstLine="266" w:firstLineChars="98"/>
        <w:jc w:val="left"/>
      </w:pPr>
      <w:r>
        <w:rPr>
          <w:rStyle w:val="6"/>
          <w:rFonts w:hint="eastAsia" w:ascii="宋体" w:hAnsi="宋体" w:eastAsia="宋体" w:cs="宋体"/>
          <w:bCs w:val="0"/>
          <w:color w:val="000000"/>
          <w:spacing w:val="15"/>
          <w:kern w:val="0"/>
          <w:sz w:val="24"/>
          <w:szCs w:val="24"/>
          <w:lang w:val="en-US" w:eastAsia="zh-CN" w:bidi="ar"/>
        </w:rPr>
        <w:t>●全国同类高校中唯一荣获第六届国家级教学成果奖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265" w:leftChars="126" w:right="0" w:firstLine="266" w:firstLineChars="98"/>
        <w:jc w:val="left"/>
      </w:pPr>
      <w:r>
        <w:rPr>
          <w:rStyle w:val="6"/>
          <w:rFonts w:hint="eastAsia" w:ascii="宋体" w:hAnsi="宋体" w:eastAsia="宋体" w:cs="宋体"/>
          <w:bCs w:val="0"/>
          <w:color w:val="000000"/>
          <w:spacing w:val="15"/>
          <w:kern w:val="0"/>
          <w:sz w:val="24"/>
          <w:szCs w:val="24"/>
          <w:lang w:val="en-US" w:eastAsia="zh-CN" w:bidi="ar"/>
        </w:rPr>
        <w:t>●全国同类高校中唯一获得第七届高等学校科学研究优秀成果奖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265" w:leftChars="126" w:right="0" w:firstLine="266" w:firstLineChars="98"/>
        <w:jc w:val="left"/>
      </w:pPr>
      <w:r>
        <w:rPr>
          <w:rStyle w:val="6"/>
          <w:rFonts w:hint="eastAsia" w:ascii="宋体" w:hAnsi="宋体" w:eastAsia="宋体" w:cs="宋体"/>
          <w:bCs w:val="0"/>
          <w:color w:val="000000"/>
          <w:spacing w:val="15"/>
          <w:kern w:val="0"/>
          <w:sz w:val="24"/>
          <w:szCs w:val="24"/>
          <w:lang w:val="en-US" w:eastAsia="zh-CN" w:bidi="ar"/>
        </w:rPr>
        <w:t>●2014届、2015届毕业生就业签约率位居省属本科高校第一名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31" w:firstLineChars="196"/>
        <w:jc w:val="left"/>
      </w:pPr>
      <w:r>
        <w:rPr>
          <w:rStyle w:val="6"/>
          <w:rFonts w:hint="eastAsia" w:ascii="宋体" w:hAnsi="宋体" w:eastAsia="宋体" w:cs="宋体"/>
          <w:bCs w:val="0"/>
          <w:color w:val="000000"/>
          <w:spacing w:val="15"/>
          <w:kern w:val="0"/>
          <w:sz w:val="24"/>
          <w:szCs w:val="24"/>
          <w:lang w:val="en-US" w:eastAsia="zh-CN" w:bidi="ar"/>
        </w:rPr>
        <w:t>●全省同类高校中率先培养硕士研究生和实施双学位教育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31" w:firstLineChars="196"/>
        <w:jc w:val="left"/>
      </w:pPr>
      <w:r>
        <w:rPr>
          <w:rStyle w:val="6"/>
          <w:rFonts w:hint="eastAsia" w:ascii="宋体" w:hAnsi="宋体" w:eastAsia="宋体" w:cs="宋体"/>
          <w:bCs w:val="0"/>
          <w:color w:val="000000"/>
          <w:spacing w:val="15"/>
          <w:kern w:val="0"/>
          <w:sz w:val="24"/>
          <w:szCs w:val="24"/>
          <w:lang w:val="en-US" w:eastAsia="zh-CN" w:bidi="ar"/>
        </w:rPr>
        <w:t>●学校拥有湖北省协同创新中心（湖北省首批“2011计划”项目）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31" w:firstLineChars="196"/>
        <w:jc w:val="left"/>
      </w:pPr>
      <w:r>
        <w:rPr>
          <w:rStyle w:val="6"/>
          <w:rFonts w:hint="eastAsia" w:ascii="宋体" w:hAnsi="宋体" w:eastAsia="宋体" w:cs="宋体"/>
          <w:bCs w:val="0"/>
          <w:color w:val="000000"/>
          <w:spacing w:val="15"/>
          <w:kern w:val="0"/>
          <w:sz w:val="24"/>
          <w:szCs w:val="24"/>
          <w:lang w:val="en-US" w:eastAsia="zh-CN" w:bidi="ar"/>
        </w:rPr>
        <w:t>●全省同类高校中第一批的改革“试点学院”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31" w:firstLineChars="196"/>
        <w:jc w:val="left"/>
      </w:pPr>
      <w:r>
        <w:rPr>
          <w:rStyle w:val="6"/>
          <w:rFonts w:hint="eastAsia" w:ascii="宋体" w:hAnsi="宋体" w:eastAsia="宋体" w:cs="宋体"/>
          <w:bCs w:val="0"/>
          <w:color w:val="000000"/>
          <w:spacing w:val="15"/>
          <w:kern w:val="0"/>
          <w:sz w:val="24"/>
          <w:szCs w:val="24"/>
          <w:lang w:val="en-US" w:eastAsia="zh-CN" w:bidi="ar"/>
        </w:rPr>
        <w:t>●湖北高校和全国同类高校中唯一设有海外分校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40" w:firstLineChars="200"/>
        <w:jc w:val="left"/>
      </w:pP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武昌理工学院是经教育部批准设置的普通本科高校，前身是武汉科技大学中南分校。经</w:t>
      </w:r>
      <w:r>
        <w:rPr>
          <w:rFonts w:hint="eastAsia" w:ascii="宋体" w:hAnsi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过</w:t>
      </w: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20年</w:t>
      </w:r>
      <w:r>
        <w:rPr>
          <w:rFonts w:hint="eastAsia" w:ascii="宋体" w:hAnsi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的</w:t>
      </w: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发展，已成为一所以工学、管理学为主、多学科协调发展的</w:t>
      </w:r>
      <w:r>
        <w:rPr>
          <w:rFonts w:hint="eastAsia" w:ascii="宋体" w:hAnsi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特色鲜明的高校</w:t>
      </w: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。学校</w:t>
      </w:r>
      <w:r>
        <w:rPr>
          <w:rStyle w:val="6"/>
          <w:rFonts w:hint="eastAsia" w:ascii="宋体" w:hAnsi="宋体" w:eastAsia="宋体" w:cs="宋体"/>
          <w:bCs w:val="0"/>
          <w:color w:val="000000"/>
          <w:spacing w:val="15"/>
          <w:kern w:val="0"/>
          <w:sz w:val="24"/>
          <w:szCs w:val="24"/>
          <w:lang w:val="en-US" w:eastAsia="zh-CN" w:bidi="ar"/>
        </w:rPr>
        <w:t>位于“武汉•中国光谷”，占地1413亩，建筑面积40余万平方米。</w:t>
      </w: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学校依山傍水，座落在美丽的梅南山麓,我国最大的城中湖汤逊湖三面环抱，欧式风格校园建筑掩映在青山绿树之中，校园风景如画，</w:t>
      </w:r>
      <w:r>
        <w:rPr>
          <w:rFonts w:hint="eastAsia" w:ascii="Calibri" w:hAnsi="Calibri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被公认为</w:t>
      </w:r>
      <w:r>
        <w:rPr>
          <w:rStyle w:val="6"/>
          <w:rFonts w:hint="eastAsia" w:ascii="Calibri" w:hAnsi="Calibri" w:eastAsia="宋体" w:cs="宋体"/>
          <w:bCs w:val="0"/>
          <w:color w:val="000000"/>
          <w:spacing w:val="15"/>
          <w:kern w:val="0"/>
          <w:sz w:val="24"/>
          <w:szCs w:val="24"/>
          <w:lang w:val="en-US" w:eastAsia="zh-CN" w:bidi="ar"/>
        </w:rPr>
        <w:t>全国十大美丽湖景校园之一</w:t>
      </w:r>
      <w:r>
        <w:rPr>
          <w:rFonts w:hint="eastAsia" w:ascii="Calibri" w:hAnsi="Calibri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20" w:afterLines="100" w:afterAutospacing="0" w:line="500" w:lineRule="exact"/>
        <w:ind w:left="0" w:leftChars="0" w:right="0" w:rightChars="0" w:firstLine="495" w:firstLineChars="0"/>
        <w:jc w:val="left"/>
        <w:textAlignment w:val="auto"/>
        <w:outlineLvl w:val="9"/>
        <w:rPr>
          <w:sz w:val="24"/>
        </w:rPr>
      </w:pP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为了满足学校超常规、跨越式的发展需求，现面向社会诚聘优秀人才来我校</w:t>
      </w:r>
      <w:r>
        <w:rPr>
          <w:rFonts w:hint="eastAsia" w:ascii="宋体" w:hAnsi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工作。2017--2018年</w:t>
      </w: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招聘</w:t>
      </w:r>
      <w:r>
        <w:rPr>
          <w:rFonts w:hint="eastAsia" w:ascii="宋体" w:hAnsi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专业人才</w:t>
      </w: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及要求如下：</w:t>
      </w:r>
      <w:r>
        <w:rPr>
          <w:b/>
          <w:sz w:val="24"/>
        </w:rPr>
        <w:t xml:space="preserve">                </w:t>
      </w:r>
    </w:p>
    <w:tbl>
      <w:tblPr>
        <w:tblStyle w:val="9"/>
        <w:tblW w:w="9846" w:type="dxa"/>
        <w:jc w:val="center"/>
        <w:tblInd w:w="-7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50"/>
        <w:gridCol w:w="636"/>
        <w:gridCol w:w="2215"/>
        <w:gridCol w:w="4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学院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  <w:t>需求人数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学历或职称要求</w:t>
            </w:r>
          </w:p>
        </w:tc>
        <w:tc>
          <w:tcPr>
            <w:tcW w:w="4235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命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与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科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学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院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制药工程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15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主持过学科建设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</w:rPr>
              <w:t>省级以上专家库人员优先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药学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15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主持过学科建设、省级以上专家库人员优先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生物工程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本科为生物工程、生物科学、生物技术专业，211、985高校毕业生优先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环境工程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本科为分析化学、环境工程或环境科学专业，211、985高校毕业生优先，有离子色谱相关研究的优先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护理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学院</w:t>
            </w:r>
          </w:p>
        </w:tc>
        <w:tc>
          <w:tcPr>
            <w:tcW w:w="195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护理学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博士或副高及以上职称</w:t>
            </w:r>
          </w:p>
        </w:tc>
        <w:tc>
          <w:tcPr>
            <w:tcW w:w="423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有相关临床或教学经验的优先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硕士研究生学历</w:t>
            </w:r>
          </w:p>
        </w:tc>
        <w:tc>
          <w:tcPr>
            <w:tcW w:w="4235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本科和硕士专业一致，有业界经验的优先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0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学院</w:t>
            </w: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  <w:t>需求人数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学历或职称要求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城市建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 xml:space="preserve">设学院 </w:t>
            </w:r>
          </w:p>
        </w:tc>
        <w:tc>
          <w:tcPr>
            <w:tcW w:w="195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土木工程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博士或副高及以上职称</w:t>
            </w:r>
          </w:p>
        </w:tc>
        <w:tc>
          <w:tcPr>
            <w:tcW w:w="4235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具有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结构工程设计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或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施工现场管理实践经验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5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硕士研究生学历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本科和硕士专业一致，有一定授课经验的优先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建筑学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硕士研究生及以上学历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本科和硕士专业一致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有业界经验的优先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工程造价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硕士研究生及以上学历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本科和硕士专业一致，熟练操作造价类软件，有一定的授课经验或实践经验的优先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工程管理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硕士研究生及以上学历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本科和硕士专业一致，会使用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BIM软件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，有工程经验的优先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测绘工程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硕士研究生及以上学历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本科和硕士专业一致，有一定的授课经验或实践经验的优先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工程力学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硕士研究生及以上学历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本科和硕士专业一致，有一定的授课经验或实践经验的优先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结构工程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硕士研究生及以上学历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本科和硕士专业一致，有一定的授课经验或实践经验的优先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商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院</w:t>
            </w:r>
          </w:p>
        </w:tc>
        <w:tc>
          <w:tcPr>
            <w:tcW w:w="195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工商管理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有相关业界经验的优先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5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硕士研究生学历</w:t>
            </w:r>
          </w:p>
        </w:tc>
        <w:tc>
          <w:tcPr>
            <w:tcW w:w="4235" w:type="dxa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本科和硕士专业一致，本科为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985、211高校的优先、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有相关业界经验的优先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国际经济与贸易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有相关业界经验的优先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1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会计学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15" w:type="dxa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有相关业界经验的优先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1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15" w:type="dxa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硕士研究生学历</w:t>
            </w:r>
          </w:p>
        </w:tc>
        <w:tc>
          <w:tcPr>
            <w:tcW w:w="4235" w:type="dxa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本科和硕士专业一致，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有相关业界经验的优先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1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电子商务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15" w:type="dxa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有相关业界经验的优先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1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215" w:type="dxa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硕士研究生学历</w:t>
            </w:r>
          </w:p>
        </w:tc>
        <w:tc>
          <w:tcPr>
            <w:tcW w:w="4235" w:type="dxa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本科和硕士专业一致，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有相关业界经验优先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1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投资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15" w:type="dxa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有相关业界经验的优先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1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15" w:type="dxa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硕士研究生学历</w:t>
            </w:r>
          </w:p>
        </w:tc>
        <w:tc>
          <w:tcPr>
            <w:tcW w:w="4235" w:type="dxa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本科和硕士专业一致，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有相关业界经验的优先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1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市场营销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有相关业界经验的优先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1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硕士研究生学历</w:t>
            </w:r>
          </w:p>
        </w:tc>
        <w:tc>
          <w:tcPr>
            <w:tcW w:w="4235" w:type="dxa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本科和硕士专业一致，本科为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985、211高校的优先、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有相关业界经验的优先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81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物流管理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硕士研究生及以上学历</w:t>
            </w:r>
          </w:p>
        </w:tc>
        <w:tc>
          <w:tcPr>
            <w:tcW w:w="4235" w:type="dxa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本科和硕士专业一致，本科为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985、211高校的优先、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有相关业界经验的优先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信息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工程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学院</w:t>
            </w: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机械电子工程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有相关专业科研团队负责人经验及海外学习、工作经历的优先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电气工程及其自动化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有相关专业科研团队负责人经验的优先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智能学与技术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8"/>
                <w:szCs w:val="18"/>
                <w:lang w:eastAsia="zh-CN"/>
              </w:rPr>
              <w:t>有5年以上相关行业项目经验的优先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文法与外语学院</w:t>
            </w: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海外留学经历的优先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法学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有相关业界经验的优先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旅游管理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有相关业界经验的优先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汉语言文学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有一定的授课经验</w:t>
            </w:r>
            <w:r>
              <w:rPr>
                <w:rFonts w:hint="eastAsia"/>
                <w:sz w:val="18"/>
                <w:szCs w:val="18"/>
                <w:lang w:eastAsia="zh-CN"/>
              </w:rPr>
              <w:t>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日语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海外留学经历的优先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学院</w:t>
            </w: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18"/>
                <w:szCs w:val="18"/>
                <w:lang w:eastAsia="zh-CN"/>
              </w:rPr>
              <w:t>需求人数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学历或职称要求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b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艺术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学院</w:t>
            </w:r>
          </w:p>
        </w:tc>
        <w:tc>
          <w:tcPr>
            <w:tcW w:w="195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环境设计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有海外留学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经历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、教学及一定行业工作经验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硕士研究生学历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本科和硕士专业一致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有海外留学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经历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、教学及一定行业工作经验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视觉传达设计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有海外留学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经历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、教学及一定行业工作经验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vMerge w:val="continue"/>
            <w:textDirection w:val="lrTb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硕士研究生学历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本科和硕士专业一致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有海外留学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经历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、教学及一定行业工作经验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音乐与传媒学院</w:t>
            </w:r>
          </w:p>
        </w:tc>
        <w:tc>
          <w:tcPr>
            <w:tcW w:w="195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广播电视编导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有相关业界经验的优先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硕士研究生学历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有海外留学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经历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、教学及一定行业工作经验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播音主持艺术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有相关业界经验的优先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硕士研究生学历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有海外留学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经历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、教学及一定行业工作经验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音乐学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有相关业界经验的优先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影视摄影制作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硕士研究生及以上学历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有一定行业工作经验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影视戏剧表演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硕士研究生及以上学历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有一定行业工作经验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通适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素质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教育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学院</w:t>
            </w: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哲学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有相关教学经验的优先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马克思主义基本原理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有相关教学经验的优先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汉语言文学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有相关教学经验的优先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教育学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有相关科研经验的优先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社会学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博士或副教授及以上职称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有相关科研经验的优先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体育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--跆拳道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硕士研究生及以上学历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有一定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实战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经验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50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体育舞蹈</w:t>
            </w:r>
          </w:p>
        </w:tc>
        <w:tc>
          <w:tcPr>
            <w:tcW w:w="636" w:type="dxa"/>
            <w:textDirection w:val="lrTb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215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硕士研究生及以上学历</w:t>
            </w:r>
          </w:p>
        </w:tc>
        <w:tc>
          <w:tcPr>
            <w:tcW w:w="4235" w:type="dxa"/>
            <w:textDirection w:val="lrTb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有一定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教学及比赛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经验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优先</w:t>
            </w:r>
          </w:p>
        </w:tc>
      </w:tr>
    </w:tbl>
    <w:p>
      <w:pPr>
        <w:jc w:val="left"/>
        <w:rPr>
          <w:b/>
          <w:bCs w:val="0"/>
          <w:sz w:val="24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40" w:firstLineChars="200"/>
        <w:jc w:val="left"/>
      </w:pP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有意者请将简历投递至我校招聘邮箱:</w:t>
      </w:r>
      <w:r>
        <w:rPr>
          <w:rFonts w:ascii="黑体" w:hAnsi="宋体" w:eastAsia="黑体" w:cs="宋体"/>
          <w:b w:val="0"/>
          <w:color w:val="040404"/>
          <w:spacing w:val="15"/>
          <w:kern w:val="0"/>
          <w:sz w:val="24"/>
          <w:szCs w:val="24"/>
          <w:u w:val="none"/>
          <w:lang w:val="en-US"/>
        </w:rPr>
        <w:fldChar w:fldCharType="begin"/>
      </w:r>
      <w:r>
        <w:rPr>
          <w:rFonts w:ascii="黑体" w:hAnsi="宋体" w:eastAsia="黑体" w:cs="宋体"/>
          <w:b w:val="0"/>
          <w:color w:val="040404"/>
          <w:spacing w:val="15"/>
          <w:kern w:val="0"/>
          <w:sz w:val="24"/>
          <w:szCs w:val="24"/>
          <w:u w:val="none"/>
          <w:lang w:val="en-US"/>
        </w:rPr>
        <w:instrText xml:space="preserve"> HYPERLINK "mailto:znszc10@126.com" </w:instrText>
      </w:r>
      <w:r>
        <w:rPr>
          <w:rFonts w:ascii="黑体" w:hAnsi="宋体" w:eastAsia="黑体" w:cs="宋体"/>
          <w:b w:val="0"/>
          <w:color w:val="040404"/>
          <w:spacing w:val="15"/>
          <w:kern w:val="0"/>
          <w:sz w:val="24"/>
          <w:szCs w:val="24"/>
          <w:u w:val="none"/>
          <w:lang w:val="en-US"/>
        </w:rPr>
        <w:fldChar w:fldCharType="separate"/>
      </w:r>
      <w:r>
        <w:rPr>
          <w:rStyle w:val="8"/>
          <w:rFonts w:hint="eastAsia" w:ascii="宋体" w:hAnsi="宋体" w:eastAsia="宋体" w:cs="Times New Roman"/>
          <w:b w:val="0"/>
          <w:color w:val="000000"/>
          <w:spacing w:val="15"/>
          <w:kern w:val="0"/>
          <w:sz w:val="24"/>
          <w:szCs w:val="24"/>
          <w:u w:val="none"/>
          <w:lang w:val="en-US"/>
        </w:rPr>
        <w:t>znszc10@126.com</w:t>
      </w:r>
      <w:r>
        <w:rPr>
          <w:rFonts w:hint="eastAsia" w:ascii="黑体" w:hAnsi="宋体" w:eastAsia="黑体" w:cs="宋体"/>
          <w:b w:val="0"/>
          <w:color w:val="040404"/>
          <w:spacing w:val="15"/>
          <w:kern w:val="0"/>
          <w:sz w:val="24"/>
          <w:szCs w:val="24"/>
          <w:u w:val="none"/>
          <w:lang w:val="en-US"/>
        </w:rPr>
        <w:fldChar w:fldCharType="end"/>
      </w:r>
      <w:r>
        <w:rPr>
          <w:rFonts w:hint="eastAsia" w:ascii="黑体" w:hAnsi="宋体" w:eastAsia="黑体" w:cs="宋体"/>
          <w:b w:val="0"/>
          <w:color w:val="040404"/>
          <w:spacing w:val="15"/>
          <w:kern w:val="0"/>
          <w:sz w:val="24"/>
          <w:szCs w:val="24"/>
          <w:u w:val="none"/>
          <w:lang w:val="en-US" w:eastAsia="zh-CN"/>
        </w:rPr>
        <w:t>抄送wclgxyzp@126.com</w:t>
      </w: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/>
        </w:rPr>
        <w:t>（博士或副教授及以上职称岗位）</w:t>
      </w:r>
      <w:r>
        <w:rPr>
          <w:rFonts w:hint="eastAsia" w:ascii="宋体" w:hAnsi="宋体" w:cs="宋体"/>
          <w:b w:val="0"/>
          <w:color w:val="000000"/>
          <w:spacing w:val="15"/>
          <w:kern w:val="0"/>
          <w:sz w:val="24"/>
          <w:szCs w:val="24"/>
          <w:lang w:val="en-US" w:eastAsia="zh-CN"/>
        </w:rPr>
        <w:t>、</w:t>
      </w:r>
      <w:r>
        <w:rPr>
          <w:rFonts w:hint="eastAsia" w:ascii="黑体" w:hAnsi="宋体" w:eastAsia="黑体" w:cs="宋体"/>
          <w:b w:val="0"/>
          <w:color w:val="040404"/>
          <w:spacing w:val="15"/>
          <w:kern w:val="0"/>
          <w:sz w:val="24"/>
          <w:szCs w:val="24"/>
          <w:u w:val="none"/>
          <w:lang w:val="en-US"/>
        </w:rPr>
        <w:fldChar w:fldCharType="begin"/>
      </w:r>
      <w:r>
        <w:rPr>
          <w:rFonts w:hint="eastAsia" w:ascii="黑体" w:hAnsi="宋体" w:eastAsia="黑体" w:cs="宋体"/>
          <w:b w:val="0"/>
          <w:color w:val="040404"/>
          <w:spacing w:val="15"/>
          <w:kern w:val="0"/>
          <w:sz w:val="24"/>
          <w:szCs w:val="24"/>
          <w:u w:val="none"/>
          <w:lang w:val="en-US"/>
        </w:rPr>
        <w:instrText xml:space="preserve"> HYPERLINK "mailto:znszc10@126.com" </w:instrText>
      </w:r>
      <w:r>
        <w:rPr>
          <w:rFonts w:hint="eastAsia" w:ascii="黑体" w:hAnsi="宋体" w:eastAsia="黑体" w:cs="宋体"/>
          <w:b w:val="0"/>
          <w:color w:val="040404"/>
          <w:spacing w:val="15"/>
          <w:kern w:val="0"/>
          <w:sz w:val="24"/>
          <w:szCs w:val="24"/>
          <w:u w:val="none"/>
          <w:lang w:val="en-US"/>
        </w:rPr>
        <w:fldChar w:fldCharType="separate"/>
      </w:r>
      <w:r>
        <w:rPr>
          <w:rStyle w:val="8"/>
          <w:rFonts w:hint="eastAsia" w:ascii="宋体" w:hAnsi="宋体" w:eastAsia="宋体" w:cs="Times New Roman"/>
          <w:b w:val="0"/>
          <w:color w:val="000000"/>
          <w:spacing w:val="15"/>
          <w:kern w:val="0"/>
          <w:sz w:val="24"/>
          <w:szCs w:val="24"/>
          <w:u w:val="none"/>
          <w:lang w:val="en-US"/>
        </w:rPr>
        <w:t>znszc07@126.com</w:t>
      </w:r>
      <w:r>
        <w:rPr>
          <w:rFonts w:hint="eastAsia" w:ascii="黑体" w:hAnsi="宋体" w:eastAsia="黑体" w:cs="宋体"/>
          <w:b w:val="0"/>
          <w:color w:val="040404"/>
          <w:spacing w:val="15"/>
          <w:kern w:val="0"/>
          <w:sz w:val="24"/>
          <w:szCs w:val="24"/>
          <w:u w:val="none"/>
          <w:lang w:val="en-US"/>
        </w:rPr>
        <w:fldChar w:fldCharType="end"/>
      </w:r>
      <w:r>
        <w:rPr>
          <w:rFonts w:hint="eastAsia" w:ascii="黑体" w:hAnsi="宋体" w:eastAsia="黑体" w:cs="宋体"/>
          <w:b w:val="0"/>
          <w:color w:val="040404"/>
          <w:spacing w:val="15"/>
          <w:kern w:val="0"/>
          <w:sz w:val="24"/>
          <w:szCs w:val="24"/>
          <w:u w:val="none"/>
          <w:lang w:val="en-US" w:eastAsia="zh-CN"/>
        </w:rPr>
        <w:t>抄送wclgxyzp@126.com</w:t>
      </w: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/>
        </w:rPr>
        <w:t>（硕士岗位</w:t>
      </w:r>
      <w:r>
        <w:rPr>
          <w:rFonts w:hint="eastAsia" w:ascii="宋体" w:hAnsi="宋体" w:cs="宋体"/>
          <w:b w:val="0"/>
          <w:color w:val="000000"/>
          <w:spacing w:val="15"/>
          <w:kern w:val="0"/>
          <w:sz w:val="24"/>
          <w:szCs w:val="24"/>
          <w:lang w:val="en-US" w:eastAsia="zh-CN"/>
        </w:rPr>
        <w:t>）。</w:t>
      </w: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邮件主题</w:t>
      </w:r>
      <w:r>
        <w:rPr>
          <w:rFonts w:hint="eastAsia" w:ascii="宋体" w:hAnsi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及邮件附件</w:t>
      </w: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中</w:t>
      </w:r>
      <w:r>
        <w:rPr>
          <w:rFonts w:hint="eastAsia" w:ascii="宋体" w:hAnsi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添加的应聘简历、证明材料请命名为“硕博招聘在线+</w:t>
      </w: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应聘</w:t>
      </w:r>
      <w:r>
        <w:rPr>
          <w:rFonts w:hint="eastAsia" w:ascii="宋体" w:hAnsi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专业+学历+</w:t>
      </w: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姓名</w:t>
      </w:r>
      <w:r>
        <w:rPr>
          <w:rFonts w:hint="eastAsia" w:ascii="宋体" w:hAnsi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+毕业</w:t>
      </w: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学校</w:t>
      </w:r>
      <w:r>
        <w:rPr>
          <w:rFonts w:hint="eastAsia" w:ascii="宋体" w:hAnsi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”</w:t>
      </w:r>
      <w:r>
        <w:rPr>
          <w:rFonts w:hint="eastAsia" w:ascii="宋体" w:hAnsi="宋体" w:eastAsia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应聘者通过初审后，学校人事处将电话联系本人，告知进一步考核事宜。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82" w:firstLineChars="200"/>
        <w:jc w:val="left"/>
      </w:pPr>
      <w:r>
        <w:rPr>
          <w:rFonts w:hint="eastAsia" w:ascii="黑体" w:hAnsi="宋体" w:eastAsia="黑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为引进人才提供住房；博士有安家费、博士津贴，享受副教授待遇。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542" w:firstLineChars="200"/>
        <w:jc w:val="left"/>
      </w:pPr>
      <w:r>
        <w:rPr>
          <w:rStyle w:val="6"/>
          <w:rFonts w:hint="eastAsia" w:ascii="Calibri" w:hAnsi="Calibri" w:eastAsia="宋体" w:cs="宋体"/>
          <w:bCs w:val="0"/>
          <w:color w:val="000000"/>
          <w:spacing w:val="15"/>
          <w:kern w:val="0"/>
          <w:sz w:val="24"/>
          <w:szCs w:val="24"/>
          <w:lang w:val="en-US" w:eastAsia="zh-CN" w:bidi="ar"/>
        </w:rPr>
        <w:t>学校网址：</w:t>
      </w:r>
      <w:r>
        <w:rPr>
          <w:rStyle w:val="6"/>
          <w:rFonts w:hint="default" w:ascii="Calibri" w:hAnsi="Calibri" w:eastAsia="宋体" w:cs="宋体"/>
          <w:bCs w:val="0"/>
          <w:color w:val="000000"/>
          <w:spacing w:val="15"/>
          <w:kern w:val="0"/>
          <w:sz w:val="24"/>
          <w:szCs w:val="24"/>
          <w:lang w:val="en-US" w:eastAsia="zh-CN" w:bidi="ar"/>
        </w:rPr>
        <w:t>http://www.wut.edu.cn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82" w:firstLineChars="200"/>
        <w:jc w:val="left"/>
      </w:pPr>
      <w:r>
        <w:rPr>
          <w:rStyle w:val="6"/>
          <w:rFonts w:hint="eastAsia" w:ascii="黑体" w:hAnsi="宋体" w:eastAsia="黑体" w:cs="宋体"/>
          <w:color w:val="000000"/>
          <w:spacing w:val="15"/>
          <w:kern w:val="0"/>
          <w:sz w:val="24"/>
          <w:szCs w:val="24"/>
          <w:lang w:val="en-US" w:eastAsia="zh-CN" w:bidi="ar"/>
        </w:rPr>
        <w:t>联系地址：</w:t>
      </w:r>
      <w:r>
        <w:rPr>
          <w:rFonts w:hint="eastAsia" w:ascii="黑体" w:hAnsi="宋体" w:eastAsia="黑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湖北省武汉市江夏大道16号武昌理工学院 430223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82" w:firstLineChars="200"/>
        <w:jc w:val="left"/>
      </w:pPr>
      <w:r>
        <w:rPr>
          <w:rStyle w:val="6"/>
          <w:rFonts w:hint="eastAsia" w:ascii="黑体" w:hAnsi="宋体" w:eastAsia="黑体" w:cs="宋体"/>
          <w:color w:val="000000"/>
          <w:spacing w:val="15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宋体" w:hAnsi="宋体" w:eastAsia="宋体" w:cs="Times New Roman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>027-81652273 王老师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80" w:firstLineChars="200"/>
        <w:jc w:val="left"/>
        <w:rPr>
          <w:rFonts w:ascii="Calibri" w:hAnsi="Calibri" w:eastAsia="宋体" w:cs="Times New Roman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color w:val="000000"/>
          <w:spacing w:val="15"/>
          <w:kern w:val="0"/>
          <w:sz w:val="24"/>
          <w:szCs w:val="24"/>
          <w:lang w:val="en-US" w:eastAsia="zh-CN" w:bidi="ar"/>
        </w:rPr>
        <w:t xml:space="preserve">         </w:t>
      </w:r>
    </w:p>
    <w:sectPr>
      <w:headerReference r:id="rId3" w:type="default"/>
      <w:pgSz w:w="11906" w:h="16838"/>
      <w:pgMar w:top="1270" w:right="1463" w:bottom="1157" w:left="163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decorative"/>
    <w:pitch w:val="default"/>
    <w:sig w:usb0="80000287" w:usb1="28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NotTrackMoves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2008"/>
    <w:rsid w:val="00026BA1"/>
    <w:rsid w:val="000855FF"/>
    <w:rsid w:val="000B48D3"/>
    <w:rsid w:val="000C2A22"/>
    <w:rsid w:val="000E57A3"/>
    <w:rsid w:val="00124DC8"/>
    <w:rsid w:val="00193DCA"/>
    <w:rsid w:val="0025098B"/>
    <w:rsid w:val="00274848"/>
    <w:rsid w:val="002B52BD"/>
    <w:rsid w:val="004955F6"/>
    <w:rsid w:val="004D1707"/>
    <w:rsid w:val="004F2008"/>
    <w:rsid w:val="005170DF"/>
    <w:rsid w:val="005314D2"/>
    <w:rsid w:val="005A3672"/>
    <w:rsid w:val="005A5331"/>
    <w:rsid w:val="006661D2"/>
    <w:rsid w:val="00734AF7"/>
    <w:rsid w:val="00742BD1"/>
    <w:rsid w:val="00760442"/>
    <w:rsid w:val="00770674"/>
    <w:rsid w:val="00793A33"/>
    <w:rsid w:val="008136A7"/>
    <w:rsid w:val="00817FD2"/>
    <w:rsid w:val="00834A7E"/>
    <w:rsid w:val="008D6F62"/>
    <w:rsid w:val="009559CF"/>
    <w:rsid w:val="009D1C0A"/>
    <w:rsid w:val="009D4D58"/>
    <w:rsid w:val="00A15553"/>
    <w:rsid w:val="00A848B1"/>
    <w:rsid w:val="00B22C7B"/>
    <w:rsid w:val="00C85AD0"/>
    <w:rsid w:val="00CF7120"/>
    <w:rsid w:val="00D63F8E"/>
    <w:rsid w:val="00E65A88"/>
    <w:rsid w:val="00E94640"/>
    <w:rsid w:val="00EE5571"/>
    <w:rsid w:val="00FA76E3"/>
    <w:rsid w:val="00FC7395"/>
    <w:rsid w:val="015B5DEA"/>
    <w:rsid w:val="01A77FC8"/>
    <w:rsid w:val="02313E42"/>
    <w:rsid w:val="0290704C"/>
    <w:rsid w:val="031C62FF"/>
    <w:rsid w:val="03327B08"/>
    <w:rsid w:val="039A2A1D"/>
    <w:rsid w:val="05953051"/>
    <w:rsid w:val="06D257EB"/>
    <w:rsid w:val="0769005D"/>
    <w:rsid w:val="09425E41"/>
    <w:rsid w:val="09D4133C"/>
    <w:rsid w:val="09E8082F"/>
    <w:rsid w:val="0B230134"/>
    <w:rsid w:val="0ED60EC5"/>
    <w:rsid w:val="128942E5"/>
    <w:rsid w:val="135D0B22"/>
    <w:rsid w:val="150C21AF"/>
    <w:rsid w:val="17997EBE"/>
    <w:rsid w:val="198E1531"/>
    <w:rsid w:val="1AF70A28"/>
    <w:rsid w:val="1B7D2CE1"/>
    <w:rsid w:val="1BDE6034"/>
    <w:rsid w:val="1CDE4200"/>
    <w:rsid w:val="1D6E2452"/>
    <w:rsid w:val="1D776525"/>
    <w:rsid w:val="1E117D22"/>
    <w:rsid w:val="1F953006"/>
    <w:rsid w:val="1FD23314"/>
    <w:rsid w:val="2124628E"/>
    <w:rsid w:val="226D39B0"/>
    <w:rsid w:val="22A638D2"/>
    <w:rsid w:val="22B778E3"/>
    <w:rsid w:val="231C20FF"/>
    <w:rsid w:val="263F46B5"/>
    <w:rsid w:val="267B6394"/>
    <w:rsid w:val="27FF5E8B"/>
    <w:rsid w:val="28024A94"/>
    <w:rsid w:val="28722009"/>
    <w:rsid w:val="289D15D5"/>
    <w:rsid w:val="2A0973F7"/>
    <w:rsid w:val="2A277AD7"/>
    <w:rsid w:val="2A9A7569"/>
    <w:rsid w:val="2B142FF1"/>
    <w:rsid w:val="2B1841B8"/>
    <w:rsid w:val="2C545184"/>
    <w:rsid w:val="2D2D0623"/>
    <w:rsid w:val="2D595DF7"/>
    <w:rsid w:val="2E4C4A04"/>
    <w:rsid w:val="302F0797"/>
    <w:rsid w:val="30377AC8"/>
    <w:rsid w:val="31D43B4B"/>
    <w:rsid w:val="33FB3E7A"/>
    <w:rsid w:val="341B67DC"/>
    <w:rsid w:val="342F0C65"/>
    <w:rsid w:val="34E9799A"/>
    <w:rsid w:val="35270A1A"/>
    <w:rsid w:val="35F64C9E"/>
    <w:rsid w:val="36446F08"/>
    <w:rsid w:val="37437FB3"/>
    <w:rsid w:val="38A35B47"/>
    <w:rsid w:val="39055DB5"/>
    <w:rsid w:val="397C4994"/>
    <w:rsid w:val="3A1116E5"/>
    <w:rsid w:val="3A1140C3"/>
    <w:rsid w:val="3BAA3F96"/>
    <w:rsid w:val="3BC13594"/>
    <w:rsid w:val="3EAB5E96"/>
    <w:rsid w:val="3F350120"/>
    <w:rsid w:val="3F654FDC"/>
    <w:rsid w:val="3F671399"/>
    <w:rsid w:val="3F9B586D"/>
    <w:rsid w:val="3FBA5773"/>
    <w:rsid w:val="41B47D74"/>
    <w:rsid w:val="41CD3DE5"/>
    <w:rsid w:val="41F338FB"/>
    <w:rsid w:val="455D5F9D"/>
    <w:rsid w:val="46C20943"/>
    <w:rsid w:val="46F9396E"/>
    <w:rsid w:val="47C16B44"/>
    <w:rsid w:val="481E4AD2"/>
    <w:rsid w:val="48994D0A"/>
    <w:rsid w:val="492014A4"/>
    <w:rsid w:val="49246765"/>
    <w:rsid w:val="4A493DF5"/>
    <w:rsid w:val="4A644131"/>
    <w:rsid w:val="4ADB6A20"/>
    <w:rsid w:val="4AE63B90"/>
    <w:rsid w:val="4C8C5656"/>
    <w:rsid w:val="4D0D526D"/>
    <w:rsid w:val="4D105F74"/>
    <w:rsid w:val="4D9E0AAA"/>
    <w:rsid w:val="4DBC3C93"/>
    <w:rsid w:val="4E7A78E6"/>
    <w:rsid w:val="4EAC5CED"/>
    <w:rsid w:val="4EB50BF3"/>
    <w:rsid w:val="4F077938"/>
    <w:rsid w:val="4F80714A"/>
    <w:rsid w:val="4FFC1B24"/>
    <w:rsid w:val="516C01EB"/>
    <w:rsid w:val="521A5193"/>
    <w:rsid w:val="525E5CB1"/>
    <w:rsid w:val="52710A6A"/>
    <w:rsid w:val="534D3E4A"/>
    <w:rsid w:val="53A60C0F"/>
    <w:rsid w:val="53EA763F"/>
    <w:rsid w:val="543D3DD4"/>
    <w:rsid w:val="557964FF"/>
    <w:rsid w:val="55B12313"/>
    <w:rsid w:val="55DA7739"/>
    <w:rsid w:val="56ED6B2C"/>
    <w:rsid w:val="57F727F0"/>
    <w:rsid w:val="58423BA7"/>
    <w:rsid w:val="58F42C06"/>
    <w:rsid w:val="59C31FB6"/>
    <w:rsid w:val="5A181C8D"/>
    <w:rsid w:val="5A3D7279"/>
    <w:rsid w:val="5B4B39CD"/>
    <w:rsid w:val="5CA2551E"/>
    <w:rsid w:val="5D49468F"/>
    <w:rsid w:val="5D901D46"/>
    <w:rsid w:val="5E997C31"/>
    <w:rsid w:val="5EDA2415"/>
    <w:rsid w:val="5EEC7326"/>
    <w:rsid w:val="5F32666C"/>
    <w:rsid w:val="60512AC0"/>
    <w:rsid w:val="60645B65"/>
    <w:rsid w:val="61320674"/>
    <w:rsid w:val="62B54EFB"/>
    <w:rsid w:val="62D30ADD"/>
    <w:rsid w:val="63F40A0F"/>
    <w:rsid w:val="640F3B07"/>
    <w:rsid w:val="65282A7B"/>
    <w:rsid w:val="65686F62"/>
    <w:rsid w:val="67EA206B"/>
    <w:rsid w:val="695F705E"/>
    <w:rsid w:val="69761D6F"/>
    <w:rsid w:val="69D2249B"/>
    <w:rsid w:val="6C984222"/>
    <w:rsid w:val="6CBE53F0"/>
    <w:rsid w:val="6D4E7418"/>
    <w:rsid w:val="6DF50931"/>
    <w:rsid w:val="7074099F"/>
    <w:rsid w:val="70E23D9F"/>
    <w:rsid w:val="7442032D"/>
    <w:rsid w:val="7608330E"/>
    <w:rsid w:val="768C1798"/>
    <w:rsid w:val="78B2288E"/>
    <w:rsid w:val="79A9536F"/>
    <w:rsid w:val="79EA688D"/>
    <w:rsid w:val="79F755C2"/>
    <w:rsid w:val="7A7A0553"/>
    <w:rsid w:val="7C152442"/>
    <w:rsid w:val="7C645910"/>
    <w:rsid w:val="7CB50163"/>
    <w:rsid w:val="7CDA626C"/>
    <w:rsid w:val="7D8B660D"/>
    <w:rsid w:val="7DA06211"/>
    <w:rsid w:val="7DEC2F23"/>
    <w:rsid w:val="7E00216C"/>
    <w:rsid w:val="7FF86DF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0"/>
    <w:rPr>
      <w:b/>
    </w:rPr>
  </w:style>
  <w:style w:type="character" w:styleId="7">
    <w:name w:val="FollowedHyperlink"/>
    <w:basedOn w:val="5"/>
    <w:unhideWhenUsed/>
    <w:qFormat/>
    <w:uiPriority w:val="99"/>
    <w:rPr>
      <w:color w:val="0462A8"/>
      <w:u w:val="single"/>
    </w:rPr>
  </w:style>
  <w:style w:type="character" w:styleId="8">
    <w:name w:val="Hyperlink"/>
    <w:basedOn w:val="5"/>
    <w:unhideWhenUsed/>
    <w:qFormat/>
    <w:uiPriority w:val="99"/>
    <w:rPr>
      <w:color w:val="040404"/>
      <w:u w:val="none"/>
    </w:rPr>
  </w:style>
  <w:style w:type="table" w:styleId="10">
    <w:name w:val="Table Grid"/>
    <w:basedOn w:val="9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5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页脚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批注框文本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6E731E-69EF-48E9-9EAD-8A8D4D995B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610</Characters>
  <Lines>5</Lines>
  <Paragraphs>1</Paragraphs>
  <ScaleCrop>false</ScaleCrop>
  <LinksUpToDate>false</LinksUpToDate>
  <CharactersWithSpaces>716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2017-02-15T05:34:00Z</dcterms:created>
  <dc:creator>Administrator</dc:creator>
  <cp:lastModifiedBy>bingbing</cp:lastModifiedBy>
  <cp:lastPrinted>2017-03-22T06:46:00Z</cp:lastPrinted>
  <dcterms:modified xsi:type="dcterms:W3CDTF">2017-03-29T00:36:34Z</dcterms:modified>
  <dc:title>附件：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