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center"/>
        <w:outlineLvl w:val="0"/>
        <w:rPr>
          <w:rFonts w:cs="宋体" w:asciiTheme="minorEastAsia" w:hAnsiTheme="minorEastAsia"/>
          <w:b/>
          <w:bCs/>
          <w:kern w:val="36"/>
          <w:sz w:val="36"/>
          <w:szCs w:val="36"/>
        </w:rPr>
      </w:pPr>
      <w:r>
        <w:rPr>
          <w:rFonts w:cs="宋体" w:asciiTheme="minorEastAsia" w:hAnsiTheme="minorEastAsia"/>
          <w:b/>
          <w:bCs/>
          <w:kern w:val="36"/>
          <w:sz w:val="36"/>
          <w:szCs w:val="36"/>
        </w:rPr>
        <w:fldChar w:fldCharType="begin"/>
      </w:r>
      <w:r>
        <w:rPr>
          <w:rFonts w:cs="宋体" w:asciiTheme="minorEastAsia" w:hAnsiTheme="minorEastAsia"/>
          <w:b/>
          <w:bCs/>
          <w:kern w:val="36"/>
          <w:sz w:val="36"/>
          <w:szCs w:val="36"/>
        </w:rPr>
        <w:instrText xml:space="preserve"> HYPERLINK "http://www.gccrcw.com/zhaopin/xxyxy/11671.html" \o "新乡医学院2017年高层次人才招聘" </w:instrText>
      </w:r>
      <w:r>
        <w:rPr>
          <w:rFonts w:cs="宋体" w:asciiTheme="minorEastAsia" w:hAnsiTheme="minorEastAsia"/>
          <w:b/>
          <w:bCs/>
          <w:kern w:val="36"/>
          <w:sz w:val="36"/>
          <w:szCs w:val="36"/>
        </w:rPr>
        <w:fldChar w:fldCharType="separate"/>
      </w:r>
      <w:r>
        <w:rPr>
          <w:rFonts w:hint="eastAsia" w:cs="宋体" w:asciiTheme="minorEastAsia" w:hAnsiTheme="minorEastAsia"/>
          <w:b/>
          <w:bCs/>
          <w:kern w:val="36"/>
          <w:sz w:val="36"/>
          <w:szCs w:val="36"/>
        </w:rPr>
        <w:t>新乡医学院</w:t>
      </w:r>
      <w:r>
        <w:rPr>
          <w:rFonts w:cs="宋体" w:asciiTheme="minorEastAsia" w:hAnsiTheme="minorEastAsia"/>
          <w:b/>
          <w:bCs/>
          <w:kern w:val="36"/>
          <w:sz w:val="36"/>
          <w:szCs w:val="36"/>
        </w:rPr>
        <w:fldChar w:fldCharType="end"/>
      </w:r>
    </w:p>
    <w:p>
      <w:pPr>
        <w:widowControl/>
        <w:spacing w:line="540" w:lineRule="atLeast"/>
        <w:jc w:val="center"/>
        <w:outlineLvl w:val="0"/>
        <w:rPr>
          <w:rFonts w:cs="宋体" w:asciiTheme="minorEastAsia" w:hAnsiTheme="minorEastAsia"/>
          <w:b/>
          <w:bCs/>
          <w:kern w:val="36"/>
          <w:sz w:val="36"/>
          <w:szCs w:val="36"/>
        </w:rPr>
      </w:pPr>
      <w:r>
        <w:fldChar w:fldCharType="begin"/>
      </w:r>
      <w:r>
        <w:instrText xml:space="preserve"> HYPERLINK "http://www.gccrcw.com/zhaopin/xxyxy/11671.html" \o "新乡医学院2017年高层次人才招聘" </w:instrText>
      </w:r>
      <w:r>
        <w:fldChar w:fldCharType="separate"/>
      </w:r>
      <w:r>
        <w:rPr>
          <w:rFonts w:hint="eastAsia" w:cs="宋体" w:asciiTheme="minorEastAsia" w:hAnsiTheme="minorEastAsia"/>
          <w:b/>
          <w:bCs/>
          <w:kern w:val="36"/>
          <w:sz w:val="36"/>
          <w:szCs w:val="36"/>
        </w:rPr>
        <w:t>生命科学技术学院2018年高层次人才招聘</w:t>
      </w:r>
      <w:r>
        <w:rPr>
          <w:rFonts w:hint="eastAsia" w:cs="宋体" w:asciiTheme="minorEastAsia" w:hAnsiTheme="minorEastAsia"/>
          <w:b/>
          <w:bCs/>
          <w:kern w:val="36"/>
          <w:sz w:val="36"/>
          <w:szCs w:val="36"/>
        </w:rPr>
        <w:fldChar w:fldCharType="end"/>
      </w:r>
    </w:p>
    <w:p>
      <w:pPr>
        <w:widowControl/>
        <w:spacing w:line="540" w:lineRule="atLeast"/>
        <w:jc w:val="center"/>
        <w:outlineLvl w:val="0"/>
        <w:rPr>
          <w:rFonts w:ascii="微软雅黑" w:hAnsi="微软雅黑" w:eastAsia="微软雅黑" w:cs="宋体"/>
          <w:b/>
          <w:bCs/>
          <w:color w:val="494949"/>
          <w:kern w:val="36"/>
          <w:sz w:val="36"/>
          <w:szCs w:val="36"/>
        </w:rPr>
      </w:pPr>
    </w:p>
    <w:p>
      <w:pPr>
        <w:widowControl/>
        <w:spacing w:line="54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一、学院概况</w:t>
      </w:r>
    </w:p>
    <w:p>
      <w:pPr>
        <w:widowControl/>
        <w:spacing w:line="560" w:lineRule="exact"/>
        <w:ind w:firstLine="48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新乡医学院是河南省唯一独立建制的西医本科高校，是“十三五”国家中西部高校基础能力建设工程支持高校，位于黄河之滨、南太行风景胜地、“郑洛新”国家级自主创新示范区--新乡市。学校占地面积1634亩（含附院），建筑面积135.16万平方米，教学科研仪器设备总值近3亿元。现有教职工11941人（含附属医院），研究生、本科生和留学生等共计约3万多人。</w:t>
      </w:r>
    </w:p>
    <w:p>
      <w:pPr>
        <w:pStyle w:val="7"/>
        <w:spacing w:before="0" w:beforeAutospacing="0" w:after="0" w:afterAutospacing="0" w:line="560" w:lineRule="exact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生命科学技术学院始建于2004年8月，是国内医学类高校中较早成立的生命科学专业院系之一，在河南省率先开展了生物医学领域本科生和研究生教育。学院在编教职工64名，其中专任教师58名。专任教师中教授、副教授29名，具有博士学位者比例达到70%。在校</w:t>
      </w:r>
      <w:r>
        <w:rPr>
          <w:rFonts w:hint="eastAsia" w:asciiTheme="minorEastAsia" w:hAnsiTheme="minorEastAsia"/>
          <w:color w:val="000000"/>
        </w:rPr>
        <w:t>研究生、本科生300余人。</w:t>
      </w:r>
    </w:p>
    <w:p>
      <w:pPr>
        <w:pStyle w:val="7"/>
        <w:spacing w:before="0" w:beforeAutospacing="0" w:after="0" w:afterAutospacing="0" w:line="560" w:lineRule="exact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学院依托我校医学的主体学科优势，开设有生物技术（医药卫生）和生物工程（人口保健）两个本科专业，拥有生物学一级学科硕士学位授权点、工程硕士（生物工程）专业硕士学位授权点，建设有河南省生物学（理学）、生物工程（工学）两个一级重点学科。另外还与马来西亚理科大学联合培养博士研究生，并与澳大利亚悉尼大学进行硕士研究生派出访学项目。</w:t>
      </w:r>
    </w:p>
    <w:p>
      <w:pPr>
        <w:pStyle w:val="7"/>
        <w:spacing w:before="0" w:beforeAutospacing="0" w:after="0" w:afterAutospacing="0" w:line="560" w:lineRule="exact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学院坚持以人才培养为根本，以教学质量为立院发展的生命线，现拥有双语教学示范课程、省级精品课程、省级优质资源共享课程等省级教学工程13项。确立并实施本科生“三化”（个性化、实践化、国际化）导向的创新人才培养模式，采取“模块化教学体系”、“培养全过程学业导师制”等一系列改革措施，为学生提供充足的研究性、创新性学习和实践机会。</w:t>
      </w:r>
    </w:p>
    <w:p>
      <w:pPr>
        <w:pStyle w:val="7"/>
        <w:spacing w:before="0" w:beforeAutospacing="0" w:after="0" w:afterAutospacing="0" w:line="560" w:lineRule="exact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t>学院十分重视科学研究工作，进行了以“三所一中心”为主体的学术组织机构改革，激发了科学研究活力。现拥有河南省合成生物学工程实验室、河南省干细胞与生物治疗工程研究中心、新乡</w:t>
      </w:r>
      <w:r>
        <w:rPr>
          <w:rFonts w:asciiTheme="minorEastAsia" w:hAnsiTheme="minorEastAsia" w:eastAsiaTheme="minorEastAsia"/>
          <w:color w:val="262626"/>
        </w:rPr>
        <w:t>市神经发育重点实验室、以及生物医用材料重点实验室等研发平台。近五年承担国家自然科学基金项目共计23项，获得各级各类科研经费约2000万元。</w:t>
      </w:r>
    </w:p>
    <w:p>
      <w:pPr>
        <w:pStyle w:val="7"/>
        <w:spacing w:before="0" w:beforeAutospacing="0" w:after="0" w:afterAutospacing="0" w:line="560" w:lineRule="exact"/>
        <w:ind w:firstLine="480" w:firstLineChars="200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262626"/>
        </w:rPr>
        <w:t>目前，我院正秉持“研教一体、多元提升，建设研究教学型院系”的发展理念，以学科建设为主线，以创新型生物医学人才培养和高水平科技成果研发为目标，以高水平师资队伍建设为关键，锐意改革、鼓励创新、扩大开放，努力创造一流业绩回报社会期待、助力学校创建高水平教学研究型医科大学的新医梦！</w:t>
      </w:r>
    </w:p>
    <w:p>
      <w:pPr>
        <w:widowControl/>
        <w:spacing w:line="540" w:lineRule="atLeast"/>
        <w:ind w:firstLine="48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二、招聘对象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优秀海内外博士研究生、博士后合格出站人员</w:t>
      </w:r>
    </w:p>
    <w:p>
      <w:pPr>
        <w:widowControl/>
        <w:spacing w:line="540" w:lineRule="atLeast"/>
        <w:ind w:firstLine="720" w:firstLineChars="3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各研究机构的博士（后）招聘计划及联系方式见下表：</w:t>
      </w:r>
    </w:p>
    <w:tbl>
      <w:tblPr>
        <w:tblStyle w:val="11"/>
        <w:tblW w:w="11006" w:type="dxa"/>
        <w:jc w:val="center"/>
        <w:tblCellSpacing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4123"/>
        <w:gridCol w:w="947"/>
        <w:gridCol w:w="310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shd w:val="clear" w:color="auto" w:fill="FFFFFF" w:themeFill="background1"/>
          <w:tblLayout w:type="fixed"/>
        </w:tblPrEx>
        <w:trPr>
          <w:tblCellSpacing w:w="0" w:type="dxa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招聘专业领域（方向）名称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1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联系人、电话、邮箱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合成生物学医药研究所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(一) 肿瘤精准治疗关键技术（免疫细胞治疗，基因回路构建及及基因编辑）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(二) 合成生物学关键技术（基因线路构建，细胞重编程，基因编辑）</w:t>
            </w:r>
          </w:p>
          <w:p>
            <w:pPr>
              <w:widowControl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(三) 微生物学（代谢工程菌株改造</w:t>
            </w:r>
          </w:p>
          <w:p>
            <w:pPr>
              <w:widowControl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(四)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生物制药（新型基因药物、新型疫苗、抗体研究）</w:t>
            </w:r>
          </w:p>
          <w:p>
            <w:pPr>
              <w:widowControl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(五)生物技术制药工艺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 xml:space="preserve">(六)合成微生物学（代谢工程菌株改造方向） 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（七）分子酶学工程(定向进化方向)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（八）计算生物学与定量生物分析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101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联 系 人：付老师</w:t>
            </w:r>
          </w:p>
          <w:p>
            <w:pPr>
              <w:widowControl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联系电话：0373-3029887</w:t>
            </w:r>
          </w:p>
          <w:p>
            <w:pPr>
              <w:widowControl/>
              <w:ind w:firstLine="1050" w:firstLineChars="500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13938721926</w:t>
            </w:r>
          </w:p>
          <w:p>
            <w:pP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邮箱:smkxjsxy@xxmu.edu.cn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Cs w:val="21"/>
              </w:rPr>
              <w:t>生命科学与健康研究院</w:t>
            </w:r>
          </w:p>
          <w:p>
            <w:pPr>
              <w:widowControl/>
              <w:shd w:val="clear" w:color="auto" w:fill="FFFFFF"/>
              <w:spacing w:after="150"/>
              <w:jc w:val="center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（张其清特聘教授团队）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一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生物医学工程（生物医用材料、3D打印）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二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药物缓控释制剂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三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高分子化学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四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基础医学</w:t>
            </w:r>
          </w:p>
          <w:p>
            <w:pPr>
              <w:widowControl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五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)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分子生物学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101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Cs w:val="21"/>
              </w:rPr>
              <w:t>应用神经科学研究所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(一)神经损伤、再生与治疗</w:t>
            </w:r>
          </w:p>
          <w:p>
            <w:pPr>
              <w:widowControl/>
              <w:shd w:val="clear" w:color="auto" w:fill="FFFFFF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(二)神经发育</w:t>
            </w:r>
          </w:p>
          <w:p>
            <w:pPr>
              <w:widowControl/>
              <w:shd w:val="clear" w:color="auto" w:fill="FFFFFF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(三)神经细胞分化与神经保护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101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after="150"/>
              <w:jc w:val="center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Cs w:val="21"/>
              </w:rPr>
              <w:t>干细胞与转化研究中心</w:t>
            </w:r>
          </w:p>
        </w:tc>
        <w:tc>
          <w:tcPr>
            <w:tcW w:w="4123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(一)干细胞分化调控 (干细胞分化、转分化的调控机制，表观遗传学研究等)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(二)重大疾病的干细胞治疗与临床研究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(三)生物信息分析（生物学大数据分析、基因组学分析）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（四）生物工程—细胞工程（干细胞与组织再生）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（五））药学—生物制药（控缓释药物制剂）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310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after="150"/>
              <w:jc w:val="left"/>
              <w:outlineLvl w:val="2"/>
              <w:rPr>
                <w:rFonts w:hint="eastAsia" w:ascii="微软雅黑" w:hAnsi="微软雅黑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540" w:lineRule="atLeast"/>
        <w:ind w:firstLine="42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三、相关待遇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引进博士（后）待遇以业绩为导向，对于业绩突出或具有医学教育背景者，给予政策倾斜。具体标准详见下表：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tbl>
      <w:tblPr>
        <w:tblStyle w:val="11"/>
        <w:tblW w:w="9612" w:type="dxa"/>
        <w:jc w:val="center"/>
        <w:tblCellSpacing w:w="0" w:type="dxa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477"/>
        <w:gridCol w:w="1290"/>
        <w:gridCol w:w="865"/>
        <w:gridCol w:w="769"/>
        <w:gridCol w:w="1440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人才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分类</w:t>
            </w:r>
          </w:p>
        </w:tc>
        <w:tc>
          <w:tcPr>
            <w:tcW w:w="44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满足下列条件之一（近五年业绩；均须为第一作者或通讯作者；经学校学术评价认定）</w:t>
            </w:r>
          </w:p>
        </w:tc>
        <w:tc>
          <w:tcPr>
            <w:tcW w:w="129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工资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（聘期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三年）</w:t>
            </w:r>
          </w:p>
        </w:tc>
        <w:tc>
          <w:tcPr>
            <w:tcW w:w="1634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购房补贴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44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科研启动金（万元）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44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6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非医学背景</w:t>
            </w:r>
          </w:p>
        </w:tc>
        <w:tc>
          <w:tcPr>
            <w:tcW w:w="7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医学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背景</w:t>
            </w:r>
          </w:p>
        </w:tc>
        <w:tc>
          <w:tcPr>
            <w:tcW w:w="144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1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一类</w:t>
            </w:r>
          </w:p>
        </w:tc>
        <w:tc>
          <w:tcPr>
            <w:tcW w:w="4477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在《Cell》、《Nature》、《Science》等国际顶尖杂志上发表学术论文，经学校评议具有学科带头人水平的博士（后）。</w:t>
            </w:r>
          </w:p>
        </w:tc>
        <w:tc>
          <w:tcPr>
            <w:tcW w:w="129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三级教授</w:t>
            </w:r>
          </w:p>
        </w:tc>
        <w:tc>
          <w:tcPr>
            <w:tcW w:w="865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769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60</w:t>
            </w:r>
          </w:p>
        </w:tc>
        <w:tc>
          <w:tcPr>
            <w:tcW w:w="144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300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1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二类</w:t>
            </w:r>
          </w:p>
        </w:tc>
        <w:tc>
          <w:tcPr>
            <w:tcW w:w="4477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1.单篇SCI论文IF≧15；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2.SCI论文IF≧10两篇及以上；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3.在一区（中科院分区）发表SCI论文2篇及以上。</w:t>
            </w:r>
          </w:p>
        </w:tc>
        <w:tc>
          <w:tcPr>
            <w:tcW w:w="129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四级教授</w:t>
            </w:r>
          </w:p>
        </w:tc>
        <w:tc>
          <w:tcPr>
            <w:tcW w:w="865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769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44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150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1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三类</w:t>
            </w:r>
          </w:p>
        </w:tc>
        <w:tc>
          <w:tcPr>
            <w:tcW w:w="4477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1.单篇SCI论文IF≧8；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2.SCI论文IF≧5两篇；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3.累计发表SCI论文IF≧15；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4.二区（中科院分区）发表SCI论文2篇。</w:t>
            </w:r>
          </w:p>
        </w:tc>
        <w:tc>
          <w:tcPr>
            <w:tcW w:w="129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四级教授</w:t>
            </w:r>
          </w:p>
        </w:tc>
        <w:tc>
          <w:tcPr>
            <w:tcW w:w="865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769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40</w:t>
            </w:r>
          </w:p>
        </w:tc>
        <w:tc>
          <w:tcPr>
            <w:tcW w:w="144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50+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1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四类</w:t>
            </w:r>
          </w:p>
        </w:tc>
        <w:tc>
          <w:tcPr>
            <w:tcW w:w="4477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达不到上述条件之一的国内外博士毕业生。</w:t>
            </w:r>
          </w:p>
        </w:tc>
        <w:tc>
          <w:tcPr>
            <w:tcW w:w="129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见备注待遇第1条</w:t>
            </w:r>
          </w:p>
        </w:tc>
        <w:tc>
          <w:tcPr>
            <w:tcW w:w="865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769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1440" w:type="dxa"/>
            <w:tcBorders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</w:t>
            </w:r>
          </w:p>
        </w:tc>
      </w:tr>
    </w:tbl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备注：所有待遇金额均为税前，需在本人证书齐全、人事档案转到学校并审核合格后兑现。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学校除按照个人业绩聘期内享受相应岗位工资、购房补贴、科研启动金外，新进博士（后）还享受以下相应待遇：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1.对于第四类引进的博士（后），中级以下职称者校内享受七级副教授待遇，具有副高级职称者校内享受四级教授待遇。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2.实行学位津贴，每月享受1000元学位津贴。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3.提供1年周转房或1年租房补贴（500元/月）。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4.配备工作用笔记本电脑1部。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5.为博士（后）配偶提供工作岗位，协助解决子女就近入托、入学问题。</w:t>
      </w:r>
    </w:p>
    <w:p>
      <w:pPr>
        <w:widowControl/>
        <w:shd w:val="clear" w:color="auto" w:fill="FFFFFF"/>
        <w:ind w:firstLine="42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6.为来校面试博士（后）提供住宿并报销来往路费。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color w:val="000000"/>
          <w:kern w:val="0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 w:line="540" w:lineRule="atLeast"/>
        <w:ind w:firstLine="420"/>
        <w:rPr>
          <w:rFonts w:ascii="微软雅黑" w:hAnsi="微软雅黑" w:eastAsia="微软雅黑"/>
          <w:color w:val="000000"/>
        </w:rPr>
      </w:pPr>
      <w:r>
        <w:rPr>
          <w:rStyle w:val="9"/>
          <w:rFonts w:hint="eastAsia" w:ascii="微软雅黑" w:hAnsi="微软雅黑" w:eastAsia="微软雅黑"/>
          <w:color w:val="000000"/>
        </w:rPr>
        <w:t>四、应聘方式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有意应聘者，请将自荐材料通过E-mail发送到：</w:t>
      </w:r>
      <w:r>
        <w:rPr>
          <w:rFonts w:hint="eastAsia" w:asciiTheme="minorEastAsia" w:hAnsiTheme="minorEastAsia" w:eastAsiaTheme="minorEastAsia"/>
          <w:color w:val="000000"/>
        </w:rPr>
        <w:fldChar w:fldCharType="begin"/>
      </w:r>
      <w:r>
        <w:rPr>
          <w:rFonts w:hint="eastAsia" w:asciiTheme="minorEastAsia" w:hAnsiTheme="minorEastAsia" w:eastAsiaTheme="minorEastAsia"/>
          <w:color w:val="000000"/>
        </w:rPr>
        <w:instrText xml:space="preserve"> HYPERLINK "mailto:smkxjsxy@xxmu.edu.cn" </w:instrText>
      </w:r>
      <w:r>
        <w:rPr>
          <w:rFonts w:hint="eastAsia" w:asciiTheme="minorEastAsia" w:hAnsiTheme="minorEastAsia" w:eastAsiaTheme="minorEastAsia"/>
          <w:color w:val="000000"/>
        </w:rPr>
        <w:fldChar w:fldCharType="separate"/>
      </w:r>
      <w:r>
        <w:rPr>
          <w:rFonts w:hint="eastAsia" w:asciiTheme="minorEastAsia" w:hAnsiTheme="minorEastAsia" w:eastAsiaTheme="minorEastAsia"/>
          <w:color w:val="000000"/>
        </w:rPr>
        <w:t>smkxjsxy@xxmu.edu.cn</w:t>
      </w:r>
      <w:r>
        <w:rPr>
          <w:rFonts w:hint="eastAsia" w:asciiTheme="minorEastAsia" w:hAnsiTheme="minorEastAsia" w:eastAsiaTheme="minorEastAsia"/>
          <w:color w:val="000000"/>
        </w:rPr>
        <w:fldChar w:fldCharType="end"/>
      </w:r>
      <w:r>
        <w:rPr>
          <w:rFonts w:hint="eastAsia" w:asciiTheme="minorEastAsia" w:hAnsiTheme="minorEastAsia" w:eastAsiaTheme="minorEastAsia"/>
          <w:color w:val="000000"/>
          <w:lang w:eastAsia="zh-CN"/>
        </w:rPr>
        <w:t>抄送xxsmkxzp@sina.com</w:t>
      </w:r>
      <w:r>
        <w:rPr>
          <w:rFonts w:hint="eastAsia" w:asciiTheme="minorEastAsia" w:hAnsiTheme="minorEastAsia" w:eastAsiaTheme="minorEastAsia"/>
          <w:color w:val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</w:rPr>
        <w:t>（邮件标题请以“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</w:rPr>
        <w:t>学校+专业+姓名+</w:t>
      </w:r>
      <w:r>
        <w:rPr>
          <w:rFonts w:hint="eastAsia" w:asciiTheme="minorEastAsia" w:hAnsiTheme="minorEastAsia" w:eastAsiaTheme="minorEastAsia"/>
          <w:color w:val="000000"/>
          <w:lang w:eastAsia="zh-CN"/>
        </w:rPr>
        <w:t>高层次人才网</w:t>
      </w:r>
      <w:r>
        <w:rPr>
          <w:rFonts w:hint="eastAsia" w:asciiTheme="minorEastAsia" w:hAnsiTheme="minorEastAsia" w:eastAsiaTheme="minorEastAsia"/>
          <w:color w:val="000000"/>
        </w:rPr>
        <w:t>”命名）。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自荐材料包括：个人基本信息、学习工作简历、学历学位证书扫描件（仅对已毕业者要求）、个人研究背景（方向、业绩）、以及结合我院现有研究领域（方向）的个人今后工作设想等。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欢迎各位来校考察和应聘，来校路线：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1.新乡高铁东站乘坐9路/45路/56路至新乡医学院下车（约25min）,乘坐出租车约10min。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2.新乡火车站乘坐5路/7路/62路至新乡医学院下车（30min），乘坐出租车约20min。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联系人：付老师  牛老师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联系电话：0373-3029887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学院网页：</w:t>
      </w:r>
      <w:r>
        <w:fldChar w:fldCharType="begin"/>
      </w:r>
      <w:r>
        <w:instrText xml:space="preserve"> HYPERLINK "http://202.196.208.3/lifescience/" </w:instrText>
      </w:r>
      <w:r>
        <w:fldChar w:fldCharType="separate"/>
      </w:r>
      <w:r>
        <w:rPr>
          <w:rStyle w:val="10"/>
          <w:rFonts w:asciiTheme="minorEastAsia" w:hAnsiTheme="minorEastAsia"/>
          <w:szCs w:val="21"/>
        </w:rPr>
        <w:t>http://202.196.208.3/lifescience/</w:t>
      </w:r>
      <w:r>
        <w:rPr>
          <w:rStyle w:val="10"/>
          <w:rFonts w:asciiTheme="minorEastAsia" w:hAnsiTheme="minorEastAsia"/>
          <w:szCs w:val="21"/>
        </w:rPr>
        <w:fldChar w:fldCharType="end"/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/>
          <w:color w:val="000000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asciiTheme="minorEastAsia" w:hAnsiTheme="minorEastAsia" w:eastAsiaTheme="minorEastAsia"/>
          <w:color w:val="000000"/>
        </w:rPr>
      </w:pPr>
      <w:r>
        <w:rPr>
          <w:color w:val="262626"/>
          <w:sz w:val="21"/>
          <w:szCs w:val="21"/>
        </w:rPr>
        <w:drawing>
          <wp:inline distT="0" distB="0" distL="0" distR="0">
            <wp:extent cx="5556250" cy="1905000"/>
            <wp:effectExtent l="0" t="0" r="6350" b="0"/>
            <wp:docPr id="1" name="图片 1" descr="http://202.196.208.3/picture/article/87/44/4a/f525feb742d78e9dc01b6625d7f7/52c5ce19-bde4-4678-aec3-458b83f27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202.196.208.3/picture/article/87/44/4a/f525feb742d78e9dc01b6625d7f7/52c5ce19-bde4-4678-aec3-458b83f27b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07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7B"/>
    <w:rsid w:val="000162B8"/>
    <w:rsid w:val="001563BE"/>
    <w:rsid w:val="001612EB"/>
    <w:rsid w:val="001679FB"/>
    <w:rsid w:val="002058EC"/>
    <w:rsid w:val="00214226"/>
    <w:rsid w:val="00216841"/>
    <w:rsid w:val="00223A97"/>
    <w:rsid w:val="00392F08"/>
    <w:rsid w:val="003C026C"/>
    <w:rsid w:val="00406A4F"/>
    <w:rsid w:val="004520D1"/>
    <w:rsid w:val="0046366F"/>
    <w:rsid w:val="004A2B62"/>
    <w:rsid w:val="004C2C3C"/>
    <w:rsid w:val="004C531B"/>
    <w:rsid w:val="004D4DF5"/>
    <w:rsid w:val="00516F37"/>
    <w:rsid w:val="0055339E"/>
    <w:rsid w:val="006B48F4"/>
    <w:rsid w:val="006D7C4D"/>
    <w:rsid w:val="0070221E"/>
    <w:rsid w:val="007814B7"/>
    <w:rsid w:val="008D3250"/>
    <w:rsid w:val="008D3EB1"/>
    <w:rsid w:val="00954917"/>
    <w:rsid w:val="009837AC"/>
    <w:rsid w:val="009C5DF7"/>
    <w:rsid w:val="009E66B7"/>
    <w:rsid w:val="009F4E65"/>
    <w:rsid w:val="00A23BB2"/>
    <w:rsid w:val="00A64007"/>
    <w:rsid w:val="00A75EAE"/>
    <w:rsid w:val="00AA087B"/>
    <w:rsid w:val="00AC650F"/>
    <w:rsid w:val="00AD409C"/>
    <w:rsid w:val="00AE03CC"/>
    <w:rsid w:val="00B64ECF"/>
    <w:rsid w:val="00BC583E"/>
    <w:rsid w:val="00BF74D6"/>
    <w:rsid w:val="00D35BE7"/>
    <w:rsid w:val="00D41E32"/>
    <w:rsid w:val="00DF7ACF"/>
    <w:rsid w:val="00E3759C"/>
    <w:rsid w:val="00E557B9"/>
    <w:rsid w:val="00E86267"/>
    <w:rsid w:val="00EC3C34"/>
    <w:rsid w:val="00F52BDE"/>
    <w:rsid w:val="00F677B6"/>
    <w:rsid w:val="00FA6A6D"/>
    <w:rsid w:val="00FD72BF"/>
    <w:rsid w:val="00FF4B5D"/>
    <w:rsid w:val="392D5441"/>
    <w:rsid w:val="551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8"/>
    <w:link w:val="3"/>
    <w:uiPriority w:val="9"/>
    <w:rPr>
      <w:b/>
      <w:bCs/>
      <w:sz w:val="32"/>
      <w:szCs w:val="32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8"/>
    <w:link w:val="6"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D0B7FA-2B16-4DCC-B8C6-DD32B3E1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437</Words>
  <Characters>2493</Characters>
  <Lines>20</Lines>
  <Paragraphs>5</Paragraphs>
  <ScaleCrop>false</ScaleCrop>
  <LinksUpToDate>false</LinksUpToDate>
  <CharactersWithSpaces>2925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2017-11-16T07:35:00Z</dcterms:created>
  <dc:creator>john</dc:creator>
  <cp:lastModifiedBy>木鱼</cp:lastModifiedBy>
  <cp:lastPrinted>2018-03-13T01:22:00Z</cp:lastPrinted>
  <dcterms:modified xsi:type="dcterms:W3CDTF">2018-03-29T05:53:27Z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