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312" w:afterLines="100" w:line="520" w:lineRule="exact"/>
        <w:jc w:val="center"/>
        <w:outlineLvl w:val="0"/>
        <w:rPr>
          <w:rFonts w:ascii="仿宋" w:hAnsi="仿宋" w:eastAsia="仿宋" w:cs="Arial"/>
          <w:sz w:val="36"/>
          <w:szCs w:val="32"/>
        </w:rPr>
      </w:pPr>
      <w:bookmarkStart w:id="0" w:name="_GoBack"/>
      <w:r>
        <w:rPr>
          <w:rFonts w:hint="eastAsia" w:ascii="仿宋" w:hAnsi="仿宋" w:eastAsia="仿宋" w:cs="Arial"/>
          <w:sz w:val="36"/>
          <w:szCs w:val="32"/>
        </w:rPr>
        <w:t>苏州卫生职业技术学院2018年人才招聘公告</w:t>
      </w:r>
    </w:p>
    <w:bookmarkEnd w:id="0"/>
    <w:p>
      <w:pPr>
        <w:pStyle w:val="8"/>
        <w:numPr>
          <w:ilvl w:val="0"/>
          <w:numId w:val="1"/>
        </w:numPr>
        <w:spacing w:line="360" w:lineRule="auto"/>
        <w:ind w:firstLineChars="0"/>
        <w:rPr>
          <w:rFonts w:ascii="宋体" w:hAnsi="宋体" w:cs="宋体"/>
          <w:color w:val="000000"/>
          <w:kern w:val="0"/>
          <w:sz w:val="24"/>
          <w:lang w:bidi="ar"/>
        </w:rPr>
      </w:pPr>
      <w:r>
        <w:rPr>
          <w:rFonts w:hint="eastAsia" w:ascii="宋体" w:hAnsi="宋体" w:cs="宋体"/>
          <w:color w:val="000000"/>
          <w:kern w:val="0"/>
          <w:sz w:val="24"/>
          <w:lang w:bidi="ar"/>
        </w:rPr>
        <w:t>学校简介</w:t>
      </w:r>
    </w:p>
    <w:p>
      <w:pPr>
        <w:spacing w:line="360" w:lineRule="auto"/>
        <w:ind w:firstLine="480" w:firstLineChars="200"/>
        <w:rPr>
          <w:rFonts w:ascii="宋体" w:hAnsi="宋体" w:cs="宋体"/>
          <w:color w:val="000000"/>
          <w:kern w:val="0"/>
          <w:sz w:val="24"/>
          <w:lang w:bidi="ar"/>
        </w:rPr>
      </w:pPr>
      <w:r>
        <w:rPr>
          <w:rFonts w:hint="eastAsia" w:ascii="宋体" w:hAnsi="宋体" w:cs="宋体"/>
          <w:color w:val="000000"/>
          <w:kern w:val="0"/>
          <w:sz w:val="24"/>
          <w:lang w:bidi="ar"/>
        </w:rPr>
        <w:t>苏州卫生职业技术学院是一所具有百年历史的江苏省省属全日制公办专科层次普通高校，其前身是1911年美国基督教会创办的私立博习医院护士学校，是江苏省示范性高等职业院校。学院现有书院、石湖和木渎三个校区，共占地753亩，建筑面积30多万平方米。现有全日制在校生9000多人，专任教师近400人，高级职称比例近40%，硕博士比例近75%。学院设社科部、体育部、基础部、临床医学院、护理学院、药学院、医学技术学院、口腔系、眼视光系和酒店管理系，设有临床医学、护理、助产、药学、中药、康复治疗技术、医学检验技术、口腔医学等近20个专业。</w:t>
      </w:r>
    </w:p>
    <w:p>
      <w:pPr>
        <w:pStyle w:val="8"/>
        <w:numPr>
          <w:ilvl w:val="0"/>
          <w:numId w:val="1"/>
        </w:numPr>
        <w:spacing w:line="360" w:lineRule="auto"/>
        <w:ind w:firstLineChars="0"/>
        <w:rPr>
          <w:rFonts w:ascii="宋体" w:hAnsi="宋体" w:cs="宋体"/>
          <w:color w:val="000000"/>
          <w:kern w:val="0"/>
          <w:sz w:val="24"/>
          <w:lang w:bidi="ar"/>
        </w:rPr>
      </w:pPr>
      <w:r>
        <w:rPr>
          <w:rFonts w:hint="eastAsia" w:ascii="宋体" w:hAnsi="宋体" w:cs="宋体"/>
          <w:color w:val="000000"/>
          <w:kern w:val="0"/>
          <w:sz w:val="24"/>
          <w:lang w:bidi="ar"/>
        </w:rPr>
        <w:t>招聘计划</w:t>
      </w:r>
    </w:p>
    <w:tbl>
      <w:tblPr>
        <w:tblStyle w:val="7"/>
        <w:tblpPr w:leftFromText="180" w:rightFromText="180" w:vertAnchor="text" w:tblpX="93" w:tblpY="1"/>
        <w:tblOverlap w:val="never"/>
        <w:tblW w:w="8379" w:type="dxa"/>
        <w:tblInd w:w="0" w:type="dxa"/>
        <w:tblLayout w:type="fixed"/>
        <w:tblCellMar>
          <w:top w:w="0" w:type="dxa"/>
          <w:left w:w="108" w:type="dxa"/>
          <w:bottom w:w="0" w:type="dxa"/>
          <w:right w:w="108" w:type="dxa"/>
        </w:tblCellMar>
      </w:tblPr>
      <w:tblGrid>
        <w:gridCol w:w="724"/>
        <w:gridCol w:w="1196"/>
        <w:gridCol w:w="1590"/>
        <w:gridCol w:w="1470"/>
        <w:gridCol w:w="2080"/>
        <w:gridCol w:w="1319"/>
      </w:tblGrid>
      <w:tr>
        <w:tblPrEx>
          <w:tblLayout w:type="fixed"/>
          <w:tblCellMar>
            <w:top w:w="0" w:type="dxa"/>
            <w:left w:w="108" w:type="dxa"/>
            <w:bottom w:w="0" w:type="dxa"/>
            <w:right w:w="108" w:type="dxa"/>
          </w:tblCellMar>
        </w:tblPrEx>
        <w:trPr>
          <w:trHeight w:val="600"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1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岗位名称</w:t>
            </w:r>
          </w:p>
        </w:tc>
        <w:tc>
          <w:tcPr>
            <w:tcW w:w="159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专业</w:t>
            </w:r>
          </w:p>
        </w:tc>
        <w:tc>
          <w:tcPr>
            <w:tcW w:w="14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学历学位</w:t>
            </w:r>
          </w:p>
        </w:tc>
        <w:tc>
          <w:tcPr>
            <w:tcW w:w="2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其它条件</w:t>
            </w:r>
          </w:p>
        </w:tc>
        <w:tc>
          <w:tcPr>
            <w:tcW w:w="13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招聘对象</w:t>
            </w:r>
          </w:p>
        </w:tc>
      </w:tr>
      <w:tr>
        <w:tblPrEx>
          <w:tblLayout w:type="fixed"/>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实验</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临床医学</w:t>
            </w:r>
          </w:p>
        </w:tc>
        <w:tc>
          <w:tcPr>
            <w:tcW w:w="14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本科（及以上）</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3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不限</w:t>
            </w:r>
          </w:p>
        </w:tc>
      </w:tr>
      <w:tr>
        <w:tblPrEx>
          <w:tblLayout w:type="fixed"/>
          <w:tblCellMar>
            <w:top w:w="0" w:type="dxa"/>
            <w:left w:w="108" w:type="dxa"/>
            <w:bottom w:w="0" w:type="dxa"/>
            <w:right w:w="108" w:type="dxa"/>
          </w:tblCellMar>
        </w:tblPrEx>
        <w:trPr>
          <w:trHeight w:val="7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实验</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护理学</w:t>
            </w:r>
          </w:p>
        </w:tc>
        <w:tc>
          <w:tcPr>
            <w:tcW w:w="14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本科（及以上）</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第一学历为全日制本科；有在三级医院五年工作经验</w:t>
            </w:r>
          </w:p>
        </w:tc>
        <w:tc>
          <w:tcPr>
            <w:tcW w:w="13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不限</w:t>
            </w:r>
          </w:p>
        </w:tc>
      </w:tr>
      <w:tr>
        <w:tblPrEx>
          <w:tblLayout w:type="fixed"/>
          <w:tblCellMar>
            <w:top w:w="0" w:type="dxa"/>
            <w:left w:w="108" w:type="dxa"/>
            <w:bottom w:w="0" w:type="dxa"/>
            <w:right w:w="108" w:type="dxa"/>
          </w:tblCellMar>
        </w:tblPrEx>
        <w:trPr>
          <w:trHeight w:val="96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教学</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人体组织胚胎学、人体解剖学、人体生理学</w:t>
            </w:r>
          </w:p>
        </w:tc>
        <w:tc>
          <w:tcPr>
            <w:tcW w:w="14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硕士研究生（及以上）</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第一学历为全日制本科</w:t>
            </w:r>
          </w:p>
        </w:tc>
        <w:tc>
          <w:tcPr>
            <w:tcW w:w="13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不限</w:t>
            </w:r>
          </w:p>
        </w:tc>
      </w:tr>
      <w:tr>
        <w:tblPrEx>
          <w:tblLayout w:type="fixed"/>
          <w:tblCellMar>
            <w:top w:w="0" w:type="dxa"/>
            <w:left w:w="108" w:type="dxa"/>
            <w:bottom w:w="0" w:type="dxa"/>
            <w:right w:w="108" w:type="dxa"/>
          </w:tblCellMar>
        </w:tblPrEx>
        <w:trPr>
          <w:trHeight w:val="48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教学</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神经生物学、生理学</w:t>
            </w:r>
          </w:p>
        </w:tc>
        <w:tc>
          <w:tcPr>
            <w:tcW w:w="14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博士研究生（及以上）</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第一学历为全日制本科</w:t>
            </w:r>
          </w:p>
        </w:tc>
        <w:tc>
          <w:tcPr>
            <w:tcW w:w="13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不限</w:t>
            </w:r>
          </w:p>
        </w:tc>
      </w:tr>
      <w:tr>
        <w:tblPrEx>
          <w:tblLayout w:type="fixed"/>
          <w:tblCellMar>
            <w:top w:w="0" w:type="dxa"/>
            <w:left w:w="108" w:type="dxa"/>
            <w:bottom w:w="0" w:type="dxa"/>
            <w:right w:w="108" w:type="dxa"/>
          </w:tblCellMar>
        </w:tblPrEx>
        <w:trPr>
          <w:trHeight w:val="12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教学</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临床医学、内科学、外科学、肿瘤学、急诊医学、全科医学</w:t>
            </w:r>
          </w:p>
        </w:tc>
        <w:tc>
          <w:tcPr>
            <w:tcW w:w="14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硕士研究生（及以上）</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第一学历为临床医学的全日制本科</w:t>
            </w:r>
          </w:p>
        </w:tc>
        <w:tc>
          <w:tcPr>
            <w:tcW w:w="13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不限</w:t>
            </w:r>
          </w:p>
        </w:tc>
      </w:tr>
      <w:tr>
        <w:tblPrEx>
          <w:tblLayout w:type="fixed"/>
          <w:tblCellMar>
            <w:top w:w="0" w:type="dxa"/>
            <w:left w:w="108" w:type="dxa"/>
            <w:bottom w:w="0" w:type="dxa"/>
            <w:right w:w="108" w:type="dxa"/>
          </w:tblCellMar>
        </w:tblPrEx>
        <w:trPr>
          <w:trHeight w:val="48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教学</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护理学</w:t>
            </w:r>
          </w:p>
        </w:tc>
        <w:tc>
          <w:tcPr>
            <w:tcW w:w="14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硕士研究生（及以上）</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第一学历为护理学的全日制本科</w:t>
            </w:r>
          </w:p>
        </w:tc>
        <w:tc>
          <w:tcPr>
            <w:tcW w:w="13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不限</w:t>
            </w:r>
          </w:p>
        </w:tc>
      </w:tr>
      <w:tr>
        <w:tblPrEx>
          <w:tblLayout w:type="fixed"/>
          <w:tblCellMar>
            <w:top w:w="0" w:type="dxa"/>
            <w:left w:w="108" w:type="dxa"/>
            <w:bottom w:w="0" w:type="dxa"/>
            <w:right w:w="108" w:type="dxa"/>
          </w:tblCellMar>
        </w:tblPrEx>
        <w:trPr>
          <w:trHeight w:val="48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1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教学</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护理学</w:t>
            </w:r>
          </w:p>
        </w:tc>
        <w:tc>
          <w:tcPr>
            <w:tcW w:w="14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博士研究生（及以上）</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第一学历为全日制本科；副高及以上职称</w:t>
            </w:r>
          </w:p>
        </w:tc>
        <w:tc>
          <w:tcPr>
            <w:tcW w:w="13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不限</w:t>
            </w:r>
          </w:p>
        </w:tc>
      </w:tr>
      <w:tr>
        <w:tblPrEx>
          <w:tblLayout w:type="fixed"/>
          <w:tblCellMar>
            <w:top w:w="0" w:type="dxa"/>
            <w:left w:w="108" w:type="dxa"/>
            <w:bottom w:w="0" w:type="dxa"/>
            <w:right w:w="108" w:type="dxa"/>
          </w:tblCellMar>
        </w:tblPrEx>
        <w:trPr>
          <w:trHeight w:val="48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1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教学</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临床医学、内科学、外科学</w:t>
            </w:r>
          </w:p>
        </w:tc>
        <w:tc>
          <w:tcPr>
            <w:tcW w:w="14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博士研究生（及以上）</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第一学历为全日制本科；副高及以上职称</w:t>
            </w:r>
          </w:p>
        </w:tc>
        <w:tc>
          <w:tcPr>
            <w:tcW w:w="13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不限</w:t>
            </w:r>
          </w:p>
        </w:tc>
      </w:tr>
      <w:tr>
        <w:tblPrEx>
          <w:tblLayout w:type="fixed"/>
          <w:tblCellMar>
            <w:top w:w="0" w:type="dxa"/>
            <w:left w:w="108" w:type="dxa"/>
            <w:bottom w:w="0" w:type="dxa"/>
            <w:right w:w="108" w:type="dxa"/>
          </w:tblCellMar>
        </w:tblPrEx>
        <w:trPr>
          <w:trHeight w:val="7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1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教学</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康复医学与理疗学、运动医学、神经病学</w:t>
            </w:r>
          </w:p>
        </w:tc>
        <w:tc>
          <w:tcPr>
            <w:tcW w:w="14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硕士研究生（及以上）</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第一学历为临床医学的全日制本科</w:t>
            </w:r>
          </w:p>
        </w:tc>
        <w:tc>
          <w:tcPr>
            <w:tcW w:w="13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不限</w:t>
            </w:r>
          </w:p>
        </w:tc>
      </w:tr>
      <w:tr>
        <w:tblPrEx>
          <w:tblLayout w:type="fixed"/>
          <w:tblCellMar>
            <w:top w:w="0" w:type="dxa"/>
            <w:left w:w="108" w:type="dxa"/>
            <w:bottom w:w="0" w:type="dxa"/>
            <w:right w:w="108" w:type="dxa"/>
          </w:tblCellMar>
        </w:tblPrEx>
        <w:trPr>
          <w:trHeight w:val="7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1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教学</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康复医学与理疗学、运动医学</w:t>
            </w:r>
          </w:p>
        </w:tc>
        <w:tc>
          <w:tcPr>
            <w:tcW w:w="14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硕士研究生（及以上）</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第一学历为康复治疗学的全日制本科</w:t>
            </w:r>
          </w:p>
        </w:tc>
        <w:tc>
          <w:tcPr>
            <w:tcW w:w="13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不限</w:t>
            </w:r>
          </w:p>
        </w:tc>
      </w:tr>
      <w:tr>
        <w:tblPrEx>
          <w:tblLayout w:type="fixed"/>
          <w:tblCellMar>
            <w:top w:w="0" w:type="dxa"/>
            <w:left w:w="108" w:type="dxa"/>
            <w:bottom w:w="0" w:type="dxa"/>
            <w:right w:w="108" w:type="dxa"/>
          </w:tblCellMar>
        </w:tblPrEx>
        <w:trPr>
          <w:trHeight w:val="168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1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教学</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物理疗法（物理治疗学）、作业疗法（作业治疗学）、言语听觉科学（言语治疗、言语听力）</w:t>
            </w:r>
          </w:p>
        </w:tc>
        <w:tc>
          <w:tcPr>
            <w:tcW w:w="14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硕士研究生（及以上）</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第一学历为康复治疗学的全日制本科</w:t>
            </w:r>
          </w:p>
        </w:tc>
        <w:tc>
          <w:tcPr>
            <w:tcW w:w="13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不限</w:t>
            </w:r>
          </w:p>
        </w:tc>
      </w:tr>
      <w:tr>
        <w:tblPrEx>
          <w:tblLayout w:type="fixed"/>
          <w:tblCellMar>
            <w:top w:w="0" w:type="dxa"/>
            <w:left w:w="108" w:type="dxa"/>
            <w:bottom w:w="0" w:type="dxa"/>
            <w:right w:w="108" w:type="dxa"/>
          </w:tblCellMar>
        </w:tblPrEx>
        <w:trPr>
          <w:trHeight w:val="96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1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实验</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医学检验、医学检验技术、临床检验诊断学</w:t>
            </w:r>
          </w:p>
        </w:tc>
        <w:tc>
          <w:tcPr>
            <w:tcW w:w="14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本科（及以上）</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第一学历为医学检验或医学检验技术的全日制本科</w:t>
            </w:r>
          </w:p>
        </w:tc>
        <w:tc>
          <w:tcPr>
            <w:tcW w:w="13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不限</w:t>
            </w:r>
          </w:p>
        </w:tc>
      </w:tr>
      <w:tr>
        <w:tblPrEx>
          <w:tblLayout w:type="fixed"/>
          <w:tblCellMar>
            <w:top w:w="0" w:type="dxa"/>
            <w:left w:w="108" w:type="dxa"/>
            <w:bottom w:w="0" w:type="dxa"/>
            <w:right w:w="108" w:type="dxa"/>
          </w:tblCellMar>
        </w:tblPrEx>
        <w:trPr>
          <w:trHeight w:val="7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1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教学</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药物化学、药物代谢动力学</w:t>
            </w:r>
          </w:p>
        </w:tc>
        <w:tc>
          <w:tcPr>
            <w:tcW w:w="14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博士研究生（及以上）</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第一学历为药学或药物化学或药物分析专业的全日制本科 </w:t>
            </w:r>
          </w:p>
        </w:tc>
        <w:tc>
          <w:tcPr>
            <w:tcW w:w="13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不限</w:t>
            </w:r>
          </w:p>
        </w:tc>
      </w:tr>
      <w:tr>
        <w:tblPrEx>
          <w:tblLayout w:type="fixed"/>
          <w:tblCellMar>
            <w:top w:w="0" w:type="dxa"/>
            <w:left w:w="108" w:type="dxa"/>
            <w:bottom w:w="0" w:type="dxa"/>
            <w:right w:w="108" w:type="dxa"/>
          </w:tblCellMar>
        </w:tblPrEx>
        <w:trPr>
          <w:trHeight w:val="48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1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教学</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药剂学</w:t>
            </w:r>
          </w:p>
        </w:tc>
        <w:tc>
          <w:tcPr>
            <w:tcW w:w="14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博士研究生（及以上）</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第一学历为药剂学或药学的全日制本科</w:t>
            </w:r>
          </w:p>
        </w:tc>
        <w:tc>
          <w:tcPr>
            <w:tcW w:w="13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不限</w:t>
            </w:r>
          </w:p>
        </w:tc>
      </w:tr>
      <w:tr>
        <w:tblPrEx>
          <w:tblLayout w:type="fixed"/>
          <w:tblCellMar>
            <w:top w:w="0" w:type="dxa"/>
            <w:left w:w="108" w:type="dxa"/>
            <w:bottom w:w="0" w:type="dxa"/>
            <w:right w:w="108" w:type="dxa"/>
          </w:tblCellMar>
        </w:tblPrEx>
        <w:trPr>
          <w:trHeight w:val="48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1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教学</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汉语国际教育</w:t>
            </w:r>
          </w:p>
        </w:tc>
        <w:tc>
          <w:tcPr>
            <w:tcW w:w="14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硕士研究生（及以上）</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第一学历为全日制本科</w:t>
            </w:r>
          </w:p>
        </w:tc>
        <w:tc>
          <w:tcPr>
            <w:tcW w:w="13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不限</w:t>
            </w:r>
          </w:p>
        </w:tc>
      </w:tr>
      <w:tr>
        <w:tblPrEx>
          <w:tblLayout w:type="fixed"/>
          <w:tblCellMar>
            <w:top w:w="0" w:type="dxa"/>
            <w:left w:w="108" w:type="dxa"/>
            <w:bottom w:w="0" w:type="dxa"/>
            <w:right w:w="108" w:type="dxa"/>
          </w:tblCellMar>
        </w:tblPrEx>
        <w:trPr>
          <w:trHeight w:val="48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w:t>
            </w:r>
          </w:p>
        </w:tc>
        <w:tc>
          <w:tcPr>
            <w:tcW w:w="1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教学</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体育教育、体育教育训练学</w:t>
            </w:r>
          </w:p>
        </w:tc>
        <w:tc>
          <w:tcPr>
            <w:tcW w:w="14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硕士研究生（及以上）</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乒乓球方向，国家一级专业运动员</w:t>
            </w:r>
          </w:p>
        </w:tc>
        <w:tc>
          <w:tcPr>
            <w:tcW w:w="13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不限</w:t>
            </w:r>
          </w:p>
        </w:tc>
      </w:tr>
      <w:tr>
        <w:tblPrEx>
          <w:tblLayout w:type="fixed"/>
          <w:tblCellMar>
            <w:top w:w="0" w:type="dxa"/>
            <w:left w:w="108" w:type="dxa"/>
            <w:bottom w:w="0" w:type="dxa"/>
            <w:right w:w="108" w:type="dxa"/>
          </w:tblCellMar>
        </w:tblPrEx>
        <w:trPr>
          <w:trHeight w:val="48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1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教学</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体育教育、体育教育训练学</w:t>
            </w:r>
          </w:p>
        </w:tc>
        <w:tc>
          <w:tcPr>
            <w:tcW w:w="14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本科（及以上）</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篮球方向，国家一级专业运动员</w:t>
            </w:r>
          </w:p>
        </w:tc>
        <w:tc>
          <w:tcPr>
            <w:tcW w:w="13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不限</w:t>
            </w:r>
          </w:p>
        </w:tc>
      </w:tr>
      <w:tr>
        <w:tblPrEx>
          <w:tblLayout w:type="fixed"/>
          <w:tblCellMar>
            <w:top w:w="0" w:type="dxa"/>
            <w:left w:w="108" w:type="dxa"/>
            <w:bottom w:w="0" w:type="dxa"/>
            <w:right w:w="108" w:type="dxa"/>
          </w:tblCellMar>
        </w:tblPrEx>
        <w:trPr>
          <w:trHeight w:val="144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1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教学</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法学、哲学、政治学、马克思主义哲学、学科教学（思政）、思想政治教育</w:t>
            </w:r>
          </w:p>
        </w:tc>
        <w:tc>
          <w:tcPr>
            <w:tcW w:w="14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硕士研究生（及以上）</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中共党员;第一学历为全日制本科</w:t>
            </w:r>
          </w:p>
        </w:tc>
        <w:tc>
          <w:tcPr>
            <w:tcW w:w="13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不限</w:t>
            </w:r>
          </w:p>
        </w:tc>
      </w:tr>
      <w:tr>
        <w:tblPrEx>
          <w:tblLayout w:type="fixed"/>
          <w:tblCellMar>
            <w:top w:w="0" w:type="dxa"/>
            <w:left w:w="108" w:type="dxa"/>
            <w:bottom w:w="0" w:type="dxa"/>
            <w:right w:w="108" w:type="dxa"/>
          </w:tblCellMar>
        </w:tblPrEx>
        <w:trPr>
          <w:trHeight w:val="7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w:t>
            </w:r>
          </w:p>
        </w:tc>
        <w:tc>
          <w:tcPr>
            <w:tcW w:w="1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临床、教学</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口腔临床医学、口腔医学、口腔基础医学</w:t>
            </w:r>
          </w:p>
        </w:tc>
        <w:tc>
          <w:tcPr>
            <w:tcW w:w="14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硕士研究生（及以上）</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3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不限</w:t>
            </w:r>
          </w:p>
        </w:tc>
      </w:tr>
      <w:tr>
        <w:tblPrEx>
          <w:tblLayout w:type="fixed"/>
          <w:tblCellMar>
            <w:top w:w="0" w:type="dxa"/>
            <w:left w:w="108" w:type="dxa"/>
            <w:bottom w:w="0" w:type="dxa"/>
            <w:right w:w="108" w:type="dxa"/>
          </w:tblCellMar>
        </w:tblPrEx>
        <w:trPr>
          <w:trHeight w:val="48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1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临床、教学</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临床医学(眼科学)</w:t>
            </w:r>
          </w:p>
        </w:tc>
        <w:tc>
          <w:tcPr>
            <w:tcW w:w="14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硕士研究生（及以上）</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眼科副主任医师及以上职称</w:t>
            </w:r>
          </w:p>
        </w:tc>
        <w:tc>
          <w:tcPr>
            <w:tcW w:w="13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不限</w:t>
            </w:r>
          </w:p>
        </w:tc>
      </w:tr>
      <w:tr>
        <w:tblPrEx>
          <w:tblLayout w:type="fixed"/>
          <w:tblCellMar>
            <w:top w:w="0" w:type="dxa"/>
            <w:left w:w="108" w:type="dxa"/>
            <w:bottom w:w="0" w:type="dxa"/>
            <w:right w:w="108" w:type="dxa"/>
          </w:tblCellMar>
        </w:tblPrEx>
        <w:trPr>
          <w:trHeight w:val="7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w:t>
            </w:r>
          </w:p>
        </w:tc>
        <w:tc>
          <w:tcPr>
            <w:tcW w:w="1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临床、教学</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临床医学(眼科学)</w:t>
            </w:r>
          </w:p>
        </w:tc>
        <w:tc>
          <w:tcPr>
            <w:tcW w:w="14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硕士研究生（及以上）</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第一学历为全日制本科；已完成住院医师规范化培训</w:t>
            </w:r>
          </w:p>
        </w:tc>
        <w:tc>
          <w:tcPr>
            <w:tcW w:w="13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不限</w:t>
            </w:r>
          </w:p>
        </w:tc>
      </w:tr>
      <w:tr>
        <w:tblPrEx>
          <w:tblLayout w:type="fixed"/>
          <w:tblCellMar>
            <w:top w:w="0" w:type="dxa"/>
            <w:left w:w="108" w:type="dxa"/>
            <w:bottom w:w="0" w:type="dxa"/>
            <w:right w:w="108" w:type="dxa"/>
          </w:tblCellMar>
        </w:tblPrEx>
        <w:trPr>
          <w:trHeight w:val="48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w:t>
            </w:r>
          </w:p>
        </w:tc>
        <w:tc>
          <w:tcPr>
            <w:tcW w:w="1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实验</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生物化学与分子生物学</w:t>
            </w:r>
          </w:p>
        </w:tc>
        <w:tc>
          <w:tcPr>
            <w:tcW w:w="14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硕士研究生（及以上）</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3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不限</w:t>
            </w:r>
          </w:p>
        </w:tc>
      </w:tr>
      <w:tr>
        <w:tblPrEx>
          <w:tblLayout w:type="fixed"/>
          <w:tblCellMar>
            <w:top w:w="0" w:type="dxa"/>
            <w:left w:w="108" w:type="dxa"/>
            <w:bottom w:w="0" w:type="dxa"/>
            <w:right w:w="108" w:type="dxa"/>
          </w:tblCellMar>
        </w:tblPrEx>
        <w:trPr>
          <w:trHeight w:val="96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1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辅导员</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不限</w:t>
            </w:r>
          </w:p>
        </w:tc>
        <w:tc>
          <w:tcPr>
            <w:tcW w:w="14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硕士研究生（及以上）</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中共党员，中级以上职称，有两年及以上本科或专科层次普通高等学校工作经历</w:t>
            </w:r>
          </w:p>
        </w:tc>
        <w:tc>
          <w:tcPr>
            <w:tcW w:w="13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社会人员</w:t>
            </w:r>
          </w:p>
        </w:tc>
      </w:tr>
      <w:tr>
        <w:tblPrEx>
          <w:tblLayout w:type="fixed"/>
          <w:tblCellMar>
            <w:top w:w="0" w:type="dxa"/>
            <w:left w:w="108" w:type="dxa"/>
            <w:bottom w:w="0" w:type="dxa"/>
            <w:right w:w="108" w:type="dxa"/>
          </w:tblCellMar>
        </w:tblPrEx>
        <w:trPr>
          <w:trHeight w:val="264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1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辅导员</w:t>
            </w:r>
          </w:p>
        </w:tc>
        <w:tc>
          <w:tcPr>
            <w:tcW w:w="15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教育学原理、课程与教学论、高等教育学、职业技术教育学、思想政治教育、基础心理学、应用心理学、哲学、政治学、临床医学、护理学、药学、医学检验</w:t>
            </w:r>
          </w:p>
        </w:tc>
        <w:tc>
          <w:tcPr>
            <w:tcW w:w="14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硕士研究生（及以上）</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中共党员</w:t>
            </w:r>
          </w:p>
        </w:tc>
        <w:tc>
          <w:tcPr>
            <w:tcW w:w="13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不限</w:t>
            </w:r>
          </w:p>
        </w:tc>
      </w:tr>
    </w:tbl>
    <w:p>
      <w:pPr>
        <w:pStyle w:val="8"/>
        <w:numPr>
          <w:ilvl w:val="0"/>
          <w:numId w:val="1"/>
        </w:numPr>
        <w:spacing w:line="360" w:lineRule="auto"/>
        <w:ind w:firstLineChars="0"/>
        <w:rPr>
          <w:rFonts w:ascii="宋体" w:hAnsi="宋体" w:cs="宋体"/>
          <w:color w:val="000000"/>
          <w:kern w:val="0"/>
          <w:sz w:val="24"/>
          <w:szCs w:val="24"/>
          <w:lang w:bidi="ar"/>
        </w:rPr>
      </w:pPr>
      <w:r>
        <w:rPr>
          <w:rFonts w:hint="eastAsia" w:ascii="宋体" w:hAnsi="宋体" w:cs="宋体"/>
          <w:color w:val="000000"/>
          <w:kern w:val="0"/>
          <w:sz w:val="24"/>
          <w:szCs w:val="24"/>
          <w:lang w:bidi="ar"/>
        </w:rPr>
        <w:t>人才政策</w:t>
      </w:r>
    </w:p>
    <w:p>
      <w:pPr>
        <w:spacing w:line="360" w:lineRule="auto"/>
        <w:rPr>
          <w:rFonts w:ascii="宋体" w:hAnsi="宋体" w:cs="宋体"/>
          <w:color w:val="000000"/>
          <w:kern w:val="0"/>
          <w:sz w:val="24"/>
          <w:szCs w:val="24"/>
          <w:lang w:bidi="ar"/>
        </w:rPr>
      </w:pPr>
      <w:r>
        <w:rPr>
          <w:rFonts w:hint="eastAsia" w:ascii="宋体" w:hAnsi="宋体" w:cs="宋体"/>
          <w:color w:val="000000"/>
          <w:kern w:val="0"/>
          <w:sz w:val="24"/>
          <w:szCs w:val="24"/>
          <w:lang w:bidi="ar"/>
        </w:rPr>
        <w:t>1.省属事业单位编制（具体岗位编制情况以招考公告为准）；</w:t>
      </w:r>
    </w:p>
    <w:p>
      <w:pPr>
        <w:spacing w:line="360" w:lineRule="auto"/>
        <w:rPr>
          <w:rFonts w:ascii="宋体" w:hAnsi="宋体" w:cs="宋体"/>
          <w:color w:val="000000"/>
          <w:kern w:val="0"/>
          <w:sz w:val="24"/>
          <w:szCs w:val="24"/>
          <w:lang w:bidi="ar"/>
        </w:rPr>
      </w:pPr>
      <w:r>
        <w:rPr>
          <w:rFonts w:hint="eastAsia" w:ascii="宋体" w:hAnsi="宋体" w:cs="宋体"/>
          <w:color w:val="000000"/>
          <w:kern w:val="0"/>
          <w:sz w:val="24"/>
          <w:szCs w:val="24"/>
          <w:lang w:bidi="ar"/>
        </w:rPr>
        <w:t>2.提供校内低房租过渡性单身公寓住宿；</w:t>
      </w:r>
    </w:p>
    <w:p>
      <w:pPr>
        <w:spacing w:line="360" w:lineRule="auto"/>
        <w:rPr>
          <w:rFonts w:ascii="宋体" w:hAnsi="宋体" w:cs="宋体"/>
          <w:color w:val="000000"/>
          <w:kern w:val="0"/>
          <w:sz w:val="24"/>
          <w:szCs w:val="24"/>
          <w:lang w:bidi="ar"/>
        </w:rPr>
      </w:pPr>
      <w:r>
        <w:rPr>
          <w:rFonts w:hint="eastAsia" w:ascii="宋体" w:hAnsi="宋体" w:cs="宋体"/>
          <w:color w:val="000000"/>
          <w:kern w:val="0"/>
          <w:sz w:val="24"/>
          <w:szCs w:val="24"/>
          <w:lang w:bidi="ar"/>
        </w:rPr>
        <w:t>3.博士研究生入校后给予安家费（面议），科研启动经费3～10万元，特别优秀的人才予以追加；</w:t>
      </w:r>
    </w:p>
    <w:p>
      <w:pPr>
        <w:spacing w:line="360" w:lineRule="auto"/>
        <w:rPr>
          <w:rFonts w:ascii="宋体" w:hAnsi="宋体" w:cs="宋体"/>
          <w:color w:val="000000"/>
          <w:kern w:val="0"/>
          <w:sz w:val="24"/>
          <w:szCs w:val="24"/>
          <w:lang w:bidi="ar"/>
        </w:rPr>
      </w:pPr>
      <w:r>
        <w:rPr>
          <w:rFonts w:hint="eastAsia" w:ascii="宋体" w:hAnsi="宋体" w:cs="宋体"/>
          <w:color w:val="000000"/>
          <w:kern w:val="0"/>
          <w:sz w:val="24"/>
          <w:szCs w:val="24"/>
          <w:lang w:bidi="ar"/>
        </w:rPr>
        <w:t>4.硕士研究生入校后申请攻读博士学位，期间享受在职待遇，按期毕业并返校工作者再给予奖励；</w:t>
      </w:r>
    </w:p>
    <w:p>
      <w:pPr>
        <w:spacing w:line="360" w:lineRule="auto"/>
        <w:rPr>
          <w:rFonts w:ascii="宋体" w:hAnsi="宋体" w:cs="宋体"/>
          <w:color w:val="000000"/>
          <w:kern w:val="0"/>
          <w:sz w:val="24"/>
          <w:szCs w:val="24"/>
          <w:lang w:bidi="ar"/>
        </w:rPr>
      </w:pPr>
      <w:r>
        <w:rPr>
          <w:rFonts w:hint="eastAsia" w:ascii="宋体" w:hAnsi="宋体" w:cs="宋体"/>
          <w:color w:val="000000"/>
          <w:kern w:val="0"/>
          <w:sz w:val="24"/>
          <w:szCs w:val="24"/>
          <w:lang w:bidi="ar"/>
        </w:rPr>
        <w:t>5优秀教师提供境外研修机会。</w:t>
      </w:r>
    </w:p>
    <w:p>
      <w:pPr>
        <w:spacing w:line="360" w:lineRule="auto"/>
        <w:rPr>
          <w:sz w:val="24"/>
          <w:szCs w:val="24"/>
        </w:rPr>
      </w:pPr>
      <w:r>
        <w:rPr>
          <w:rFonts w:hint="eastAsia"/>
          <w:sz w:val="24"/>
          <w:szCs w:val="24"/>
        </w:rPr>
        <w:t>四、报名方式</w:t>
      </w:r>
    </w:p>
    <w:p>
      <w:pPr>
        <w:spacing w:line="360" w:lineRule="auto"/>
        <w:rPr>
          <w:sz w:val="24"/>
          <w:szCs w:val="24"/>
        </w:rPr>
      </w:pPr>
      <w:r>
        <w:rPr>
          <w:rFonts w:hint="eastAsia"/>
          <w:sz w:val="24"/>
          <w:szCs w:val="24"/>
        </w:rPr>
        <w:t>关注江苏省人力资源与社会保障网（http://www.jshrss.gov.cn）或江苏卫生人才网（http://www.jswsrc.com.cn），省属事业单位招考公告发布后统一报名。</w:t>
      </w:r>
    </w:p>
    <w:p>
      <w:pPr>
        <w:spacing w:line="360" w:lineRule="auto"/>
        <w:rPr>
          <w:sz w:val="24"/>
          <w:szCs w:val="24"/>
        </w:rPr>
      </w:pPr>
      <w:r>
        <w:rPr>
          <w:rFonts w:hint="eastAsia"/>
          <w:sz w:val="24"/>
          <w:szCs w:val="24"/>
        </w:rPr>
        <w:t>五、联系方式</w:t>
      </w:r>
    </w:p>
    <w:p>
      <w:pPr>
        <w:widowControl/>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学校地址：江苏省苏州市科华路28号</w:t>
      </w:r>
    </w:p>
    <w:p>
      <w:pPr>
        <w:widowControl/>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联系部门：苏州卫生职业技术学院人事处</w:t>
      </w:r>
    </w:p>
    <w:p>
      <w:pPr>
        <w:widowControl/>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联系电话：0512-62690122</w:t>
      </w:r>
    </w:p>
    <w:p>
      <w:pPr>
        <w:widowControl/>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电子邮箱：</w:t>
      </w:r>
      <w:r>
        <w:rPr>
          <w:rFonts w:hint="eastAsia" w:ascii="宋体" w:hAnsi="宋体" w:cs="宋体"/>
          <w:kern w:val="0"/>
          <w:sz w:val="24"/>
          <w:szCs w:val="24"/>
          <w:lang w:bidi="ar"/>
        </w:rPr>
        <w:fldChar w:fldCharType="begin"/>
      </w:r>
      <w:r>
        <w:rPr>
          <w:rFonts w:hint="eastAsia" w:ascii="宋体" w:hAnsi="宋体" w:cs="宋体"/>
          <w:kern w:val="0"/>
          <w:sz w:val="24"/>
          <w:szCs w:val="24"/>
          <w:lang w:bidi="ar"/>
        </w:rPr>
        <w:instrText xml:space="preserve"> HYPERLINK "mailto:rsc@szhct.edu.cn" </w:instrText>
      </w:r>
      <w:r>
        <w:rPr>
          <w:rFonts w:hint="eastAsia" w:ascii="宋体" w:hAnsi="宋体" w:cs="宋体"/>
          <w:kern w:val="0"/>
          <w:sz w:val="24"/>
          <w:szCs w:val="24"/>
          <w:lang w:bidi="ar"/>
        </w:rPr>
        <w:fldChar w:fldCharType="separate"/>
      </w:r>
      <w:r>
        <w:rPr>
          <w:rStyle w:val="6"/>
          <w:rFonts w:hint="eastAsia" w:ascii="宋体" w:hAnsi="宋体" w:cs="宋体"/>
          <w:kern w:val="0"/>
          <w:sz w:val="24"/>
          <w:szCs w:val="24"/>
          <w:lang w:bidi="ar"/>
        </w:rPr>
        <w:t>rsc@szhct.edu.cn</w:t>
      </w:r>
      <w:r>
        <w:rPr>
          <w:rFonts w:hint="eastAsia" w:ascii="宋体" w:hAnsi="宋体" w:cs="宋体"/>
          <w:kern w:val="0"/>
          <w:sz w:val="24"/>
          <w:szCs w:val="24"/>
          <w:lang w:bidi="ar"/>
        </w:rPr>
        <w:fldChar w:fldCharType="end"/>
      </w:r>
      <w:r>
        <w:rPr>
          <w:rFonts w:hint="eastAsia" w:ascii="宋体" w:hAnsi="宋体" w:cs="宋体"/>
          <w:kern w:val="0"/>
          <w:sz w:val="24"/>
          <w:szCs w:val="24"/>
          <w:lang w:val="en-US" w:eastAsia="zh-CN" w:bidi="ar"/>
        </w:rPr>
        <w:t xml:space="preserve"> 抄送 </w:t>
      </w:r>
      <w:r>
        <w:rPr>
          <w:rStyle w:val="5"/>
          <w:rFonts w:hint="default" w:ascii="Verdana" w:hAnsi="Verdana" w:eastAsia="宋体" w:cs="Verdana"/>
          <w:b w:val="0"/>
          <w:i w:val="0"/>
          <w:caps w:val="0"/>
          <w:color w:val="333333"/>
          <w:spacing w:val="0"/>
          <w:sz w:val="21"/>
          <w:szCs w:val="21"/>
          <w:shd w:val="clear" w:fill="FFFFFF"/>
        </w:rPr>
        <w:fldChar w:fldCharType="begin"/>
      </w:r>
      <w:r>
        <w:rPr>
          <w:rStyle w:val="5"/>
          <w:rFonts w:hint="default" w:ascii="Verdana" w:hAnsi="Verdana" w:eastAsia="宋体" w:cs="Verdana"/>
          <w:b w:val="0"/>
          <w:i w:val="0"/>
          <w:caps w:val="0"/>
          <w:color w:val="333333"/>
          <w:spacing w:val="0"/>
          <w:sz w:val="21"/>
          <w:szCs w:val="21"/>
          <w:shd w:val="clear" w:fill="FFFFFF"/>
        </w:rPr>
        <w:instrText xml:space="preserve"> HYPERLINK "mailto:szwszyzp@sina.com" </w:instrText>
      </w:r>
      <w:r>
        <w:rPr>
          <w:rStyle w:val="5"/>
          <w:rFonts w:hint="default" w:ascii="Verdana" w:hAnsi="Verdana" w:eastAsia="宋体" w:cs="Verdana"/>
          <w:b w:val="0"/>
          <w:i w:val="0"/>
          <w:caps w:val="0"/>
          <w:color w:val="333333"/>
          <w:spacing w:val="0"/>
          <w:sz w:val="21"/>
          <w:szCs w:val="21"/>
          <w:shd w:val="clear" w:fill="FFFFFF"/>
        </w:rPr>
        <w:fldChar w:fldCharType="separate"/>
      </w:r>
      <w:r>
        <w:rPr>
          <w:rStyle w:val="6"/>
          <w:rFonts w:hint="default" w:ascii="Verdana" w:hAnsi="Verdana" w:eastAsia="宋体" w:cs="Verdana"/>
          <w:b w:val="0"/>
          <w:i w:val="0"/>
          <w:caps w:val="0"/>
          <w:spacing w:val="0"/>
          <w:sz w:val="21"/>
          <w:szCs w:val="21"/>
          <w:shd w:val="clear" w:fill="FFFFFF"/>
        </w:rPr>
        <w:t>szwszyzp@sina.com</w:t>
      </w:r>
      <w:r>
        <w:rPr>
          <w:rStyle w:val="5"/>
          <w:rFonts w:hint="default" w:ascii="Verdana" w:hAnsi="Verdana" w:eastAsia="宋体" w:cs="Verdana"/>
          <w:b w:val="0"/>
          <w:i w:val="0"/>
          <w:caps w:val="0"/>
          <w:color w:val="333333"/>
          <w:spacing w:val="0"/>
          <w:sz w:val="21"/>
          <w:szCs w:val="21"/>
          <w:shd w:val="clear" w:fill="FFFFFF"/>
        </w:rPr>
        <w:fldChar w:fldCharType="end"/>
      </w:r>
      <w:r>
        <w:rPr>
          <w:rStyle w:val="5"/>
          <w:rFonts w:hint="eastAsia" w:ascii="Verdana" w:hAnsi="Verdana" w:eastAsia="宋体" w:cs="Verdana"/>
          <w:b w:val="0"/>
          <w:i w:val="0"/>
          <w:caps w:val="0"/>
          <w:color w:val="333333"/>
          <w:spacing w:val="0"/>
          <w:sz w:val="21"/>
          <w:szCs w:val="21"/>
          <w:shd w:val="clear" w:fill="FFFFFF"/>
          <w:lang w:val="en-US" w:eastAsia="zh-CN"/>
        </w:rPr>
        <w:t xml:space="preserve"> （邮件标题：硕博招聘在线+姓名+专业+学历+毕业院校）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43" w:usb2="00000009" w:usb3="00000000" w:csb0="400001FF" w:csb1="FFFF0000"/>
  </w:font>
  <w:font w:name="Verdana">
    <w:panose1 w:val="020B0604030504040204"/>
    <w:charset w:val="00"/>
    <w:family w:val="auto"/>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B434C3"/>
    <w:multiLevelType w:val="multilevel"/>
    <w:tmpl w:val="7DB434C3"/>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EAF"/>
    <w:rsid w:val="00006FA9"/>
    <w:rsid w:val="00027F86"/>
    <w:rsid w:val="00062301"/>
    <w:rsid w:val="00071B3F"/>
    <w:rsid w:val="00102494"/>
    <w:rsid w:val="001661F0"/>
    <w:rsid w:val="001C75B5"/>
    <w:rsid w:val="002045A6"/>
    <w:rsid w:val="00340DE5"/>
    <w:rsid w:val="003755B4"/>
    <w:rsid w:val="00377A58"/>
    <w:rsid w:val="003F0176"/>
    <w:rsid w:val="003F7C3A"/>
    <w:rsid w:val="004026C8"/>
    <w:rsid w:val="004663FF"/>
    <w:rsid w:val="004B1C5E"/>
    <w:rsid w:val="004C0802"/>
    <w:rsid w:val="00580A91"/>
    <w:rsid w:val="00720DE8"/>
    <w:rsid w:val="00772335"/>
    <w:rsid w:val="0079773F"/>
    <w:rsid w:val="00834E71"/>
    <w:rsid w:val="00841317"/>
    <w:rsid w:val="00843446"/>
    <w:rsid w:val="00864817"/>
    <w:rsid w:val="008F3A45"/>
    <w:rsid w:val="009464DB"/>
    <w:rsid w:val="00950FA1"/>
    <w:rsid w:val="00984F61"/>
    <w:rsid w:val="00A2597B"/>
    <w:rsid w:val="00AB2EAF"/>
    <w:rsid w:val="00B5598D"/>
    <w:rsid w:val="00B62366"/>
    <w:rsid w:val="00C004D5"/>
    <w:rsid w:val="00C12EF2"/>
    <w:rsid w:val="00C73BEE"/>
    <w:rsid w:val="00CB2A7E"/>
    <w:rsid w:val="00D824F7"/>
    <w:rsid w:val="00DC1826"/>
    <w:rsid w:val="00E0475D"/>
    <w:rsid w:val="00E14573"/>
    <w:rsid w:val="00E35A33"/>
    <w:rsid w:val="00E90892"/>
    <w:rsid w:val="00E95FED"/>
    <w:rsid w:val="00F05596"/>
    <w:rsid w:val="00F54C44"/>
    <w:rsid w:val="00F618D0"/>
    <w:rsid w:val="00FA6C03"/>
    <w:rsid w:val="00FF2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5">
    <w:name w:val="Emphasis"/>
    <w:basedOn w:val="4"/>
    <w:qFormat/>
    <w:uiPriority w:val="20"/>
    <w:rPr>
      <w:i/>
    </w:rPr>
  </w:style>
  <w:style w:type="character" w:styleId="6">
    <w:name w:val="Hyperlink"/>
    <w:basedOn w:val="4"/>
    <w:semiHidden/>
    <w:unhideWhenUsed/>
    <w:uiPriority w:val="99"/>
    <w:rPr>
      <w:color w:val="1961A3"/>
      <w:u w:val="none"/>
    </w:rPr>
  </w:style>
  <w:style w:type="paragraph" w:styleId="8">
    <w:name w:val="List Paragraph"/>
    <w:basedOn w:val="1"/>
    <w:qFormat/>
    <w:uiPriority w:val="34"/>
    <w:pPr>
      <w:ind w:firstLine="420" w:firstLineChars="200"/>
    </w:pPr>
  </w:style>
  <w:style w:type="character" w:customStyle="1" w:styleId="9">
    <w:name w:val="页眉 Char"/>
    <w:basedOn w:val="4"/>
    <w:link w:val="3"/>
    <w:qFormat/>
    <w:uiPriority w:val="99"/>
    <w:rPr>
      <w:sz w:val="18"/>
      <w:szCs w:val="18"/>
    </w:rPr>
  </w:style>
  <w:style w:type="character" w:customStyle="1" w:styleId="10">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szmtc</Company>
  <Pages>3</Pages>
  <Words>288</Words>
  <Characters>1642</Characters>
  <Lines>13</Lines>
  <Paragraphs>3</Paragraphs>
  <TotalTime>0</TotalTime>
  <ScaleCrop>false</ScaleCrop>
  <LinksUpToDate>false</LinksUpToDate>
  <CharactersWithSpaces>1927</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2018-01-25T01:45:00Z</dcterms:created>
  <dc:creator>szwx</dc:creator>
  <cp:lastModifiedBy>木鱼</cp:lastModifiedBy>
  <dcterms:modified xsi:type="dcterms:W3CDTF">2018-03-28T01:13:19Z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