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80"/>
        <w:rPr>
          <w:rFonts w:ascii="微软雅黑" w:hAnsi="微软雅黑" w:eastAsia="微软雅黑"/>
          <w:b/>
          <w:color w:val="000000" w:themeColor="text1"/>
          <w:sz w:val="36"/>
          <w:szCs w:val="36"/>
        </w:rPr>
      </w:pPr>
    </w:p>
    <w:p>
      <w:pPr>
        <w:ind w:right="480"/>
        <w:jc w:val="center"/>
        <w:rPr>
          <w:rFonts w:ascii="微软雅黑" w:hAnsi="微软雅黑" w:eastAsia="微软雅黑"/>
          <w:b/>
          <w:color w:val="000000" w:themeColor="text1"/>
          <w:sz w:val="36"/>
          <w:szCs w:val="36"/>
        </w:rPr>
      </w:pPr>
      <w:r>
        <w:rPr>
          <w:rFonts w:hint="eastAsia" w:ascii="微软雅黑" w:hAnsi="微软雅黑" w:eastAsia="微软雅黑"/>
          <w:b/>
          <w:color w:val="000000" w:themeColor="text1"/>
          <w:sz w:val="36"/>
          <w:szCs w:val="36"/>
        </w:rPr>
        <w:t>公司介绍</w:t>
      </w:r>
    </w:p>
    <w:p>
      <w:pPr>
        <w:ind w:right="480"/>
        <w:jc w:val="center"/>
        <w:rPr>
          <w:rFonts w:ascii="微软雅黑" w:hAnsi="微软雅黑" w:eastAsia="微软雅黑"/>
          <w:b/>
          <w:color w:val="000000" w:themeColor="text1"/>
          <w:sz w:val="36"/>
          <w:szCs w:val="36"/>
        </w:rPr>
      </w:pPr>
    </w:p>
    <w:p>
      <w:pPr>
        <w:ind w:right="480"/>
        <w:jc w:val="center"/>
        <w:rPr>
          <w:rFonts w:ascii="微软雅黑" w:hAnsi="微软雅黑" w:eastAsia="微软雅黑"/>
          <w:b/>
          <w:color w:val="000000" w:themeColor="text1"/>
          <w:sz w:val="36"/>
          <w:szCs w:val="36"/>
        </w:rPr>
      </w:pPr>
      <w:r>
        <w:drawing>
          <wp:inline distT="0" distB="0" distL="114300" distR="114300">
            <wp:extent cx="5661025" cy="2839720"/>
            <wp:effectExtent l="0" t="0" r="15875" b="17780"/>
            <wp:docPr id="4" name="图片 3" descr="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80" w:firstLine="550" w:firstLineChars="250"/>
        <w:rPr>
          <w:rFonts w:ascii="微软雅黑" w:hAnsi="微软雅黑" w:eastAsia="微软雅黑"/>
          <w:color w:val="000000" w:themeColor="text1"/>
          <w:sz w:val="22"/>
        </w:rPr>
      </w:pPr>
    </w:p>
    <w:p>
      <w:pPr>
        <w:ind w:right="480" w:firstLine="440" w:firstLineChars="2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沈阳麟龙科技股份有限公司（以下简称公司）成立于 2002年1月，以证券、期货软件研发与销售，证券咨询服务，金融理财为主营业务，注册资本3.63亿元，在沈阳拥有一家具备证券投资咨询牌照的全资子公司，在上海拥有一家分公司，现有员工近千人。公司已通过国家软件企业、软件产品双软认证。</w:t>
      </w:r>
    </w:p>
    <w:p>
      <w:pPr>
        <w:ind w:right="480" w:firstLine="550" w:firstLineChars="25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2014年1月24日公司成为首批全国股份转让系统扩容挂牌企业，成功登陆新三板，股份简称：麟龙股份，股份代码：430515，暨挂牌之日公司已经全面进入资本市场。公司挂牌首日在285家上市公司中股价以42元排名第一，盈利能力与毛利率排名前十位。 </w:t>
      </w:r>
    </w:p>
    <w:p>
      <w:pPr>
        <w:ind w:right="480" w:firstLine="360" w:firstLineChars="150"/>
        <w:rPr>
          <w:rFonts w:ascii="微软雅黑" w:hAnsi="微软雅黑" w:eastAsia="微软雅黑" w:cs="Times New Roman"/>
          <w:color w:val="000000"/>
          <w:sz w:val="24"/>
          <w:szCs w:val="24"/>
        </w:rPr>
      </w:pPr>
    </w:p>
    <w:p>
      <w:pPr>
        <w:wordWrap w:val="0"/>
        <w:spacing w:line="240" w:lineRule="atLeast"/>
        <w:ind w:right="800"/>
        <w:rPr>
          <w:rFonts w:ascii="微软雅黑" w:hAnsi="微软雅黑" w:eastAsia="微软雅黑"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  <w:szCs w:val="28"/>
        </w:rPr>
        <w:t>公司网址： www.win-stock.com.cn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</w:p>
    <w:p>
      <w:pPr>
        <w:ind w:firstLine="3962" w:firstLineChars="1100"/>
        <w:jc w:val="left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招聘简章</w:t>
      </w:r>
    </w:p>
    <w:p>
      <w:pPr>
        <w:ind w:firstLine="3962" w:firstLineChars="1100"/>
        <w:jc w:val="left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wordWrap w:val="0"/>
        <w:ind w:right="80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</w:rPr>
        <w:t>招聘岗位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u w:val="single"/>
        </w:rPr>
        <w:t>网络销售</w:t>
      </w:r>
    </w:p>
    <w:p>
      <w:pPr>
        <w:wordWrap w:val="0"/>
        <w:ind w:right="800"/>
        <w:rPr>
          <w:rFonts w:ascii="微软雅黑" w:hAnsi="微软雅黑" w:eastAsia="微软雅黑"/>
          <w:b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</w:rPr>
        <w:t>岗位职责：</w:t>
      </w:r>
    </w:p>
    <w:p>
      <w:pPr>
        <w:wordWrap w:val="0"/>
        <w:ind w:right="80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1.利用网络渠道进行公司产品的营销及推广；</w:t>
      </w:r>
    </w:p>
    <w:p>
      <w:pPr>
        <w:wordWrap w:val="0"/>
        <w:ind w:right="80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2.通过企业产品平台开发和业务拓展；</w:t>
      </w:r>
    </w:p>
    <w:p>
      <w:pPr>
        <w:wordWrap w:val="0"/>
        <w:ind w:right="80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3.积极拓展和开发客户，维护、跟踪、反馈客户需求；</w:t>
      </w:r>
    </w:p>
    <w:p>
      <w:pPr>
        <w:wordWrap w:val="0"/>
        <w:ind w:right="80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4.通过网络渠道进行市场信息收集，掌握行业动态，及时了解同行业产品信息。</w:t>
      </w:r>
    </w:p>
    <w:p>
      <w:pPr>
        <w:wordWrap w:val="0"/>
        <w:ind w:right="800"/>
        <w:rPr>
          <w:rFonts w:ascii="微软雅黑" w:hAnsi="微软雅黑" w:eastAsia="微软雅黑"/>
          <w:b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 w:themeColor="text1"/>
          <w:sz w:val="24"/>
          <w:szCs w:val="24"/>
        </w:rPr>
        <w:t>任职要求：</w:t>
      </w:r>
    </w:p>
    <w:p>
      <w:pPr>
        <w:pStyle w:val="12"/>
        <w:numPr>
          <w:ilvl w:val="0"/>
          <w:numId w:val="1"/>
        </w:numPr>
        <w:wordWrap w:val="0"/>
        <w:ind w:right="800" w:firstLineChars="0"/>
        <w:rPr>
          <w:rFonts w:ascii="微软雅黑" w:hAnsi="微软雅黑" w:eastAsia="微软雅黑"/>
          <w:bCs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bCs/>
          <w:color w:val="000000" w:themeColor="text1"/>
          <w:sz w:val="24"/>
          <w:szCs w:val="24"/>
        </w:rPr>
        <w:t>大专及以上学历，专业不限，年龄20-28岁；</w:t>
      </w:r>
    </w:p>
    <w:p>
      <w:pPr>
        <w:pStyle w:val="12"/>
        <w:numPr>
          <w:ilvl w:val="0"/>
          <w:numId w:val="1"/>
        </w:numPr>
        <w:wordWrap w:val="0"/>
        <w:ind w:right="800" w:firstLineChars="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善于学习成长，喜欢且敢于挑战自我；</w:t>
      </w:r>
    </w:p>
    <w:p>
      <w:pPr>
        <w:pStyle w:val="12"/>
        <w:numPr>
          <w:ilvl w:val="0"/>
          <w:numId w:val="1"/>
        </w:numPr>
        <w:wordWrap w:val="0"/>
        <w:ind w:right="800" w:firstLineChars="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具有良好的沟通能力和执行力；</w:t>
      </w:r>
    </w:p>
    <w:p>
      <w:pPr>
        <w:pStyle w:val="12"/>
        <w:numPr>
          <w:ilvl w:val="0"/>
          <w:numId w:val="1"/>
        </w:numPr>
        <w:wordWrap w:val="0"/>
        <w:ind w:right="800" w:firstLineChars="0"/>
        <w:rPr>
          <w:rFonts w:ascii="微软雅黑" w:hAnsi="微软雅黑" w:eastAsia="微软雅黑"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熟悉网络推广方式和技巧者优先。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kern w:val="0"/>
          <w:sz w:val="24"/>
          <w:szCs w:val="24"/>
        </w:rPr>
        <w:t>工作发展平台</w:t>
      </w:r>
      <w:r>
        <w:rPr>
          <w:rFonts w:ascii="微软雅黑" w:hAnsi="微软雅黑" w:eastAsia="微软雅黑" w:cs="宋体"/>
          <w:b/>
          <w:kern w:val="0"/>
          <w:sz w:val="24"/>
          <w:szCs w:val="24"/>
        </w:rPr>
        <w:t>：</w:t>
      </w:r>
      <w:r>
        <w:rPr>
          <w:rFonts w:ascii="微软雅黑" w:hAnsi="微软雅黑" w:eastAsia="微软雅黑" w:cs="宋体"/>
          <w:kern w:val="0"/>
          <w:sz w:val="24"/>
          <w:szCs w:val="24"/>
        </w:rPr>
        <w:br w:type="textWrapping"/>
      </w:r>
      <w:r>
        <w:rPr>
          <w:rFonts w:ascii="微软雅黑" w:hAnsi="微软雅黑" w:eastAsia="微软雅黑" w:cs="宋体"/>
          <w:b/>
          <w:bCs/>
          <w:kern w:val="0"/>
          <w:sz w:val="24"/>
          <w:szCs w:val="24"/>
        </w:rPr>
        <w:t>1</w:t>
      </w: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</w:rPr>
        <w:t>、收入：</w:t>
      </w:r>
    </w:p>
    <w:p>
      <w:pPr>
        <w:widowControl/>
        <w:ind w:firstLine="480" w:firstLineChars="20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无责任制底薪+提成奖金。一名完全不会甚至是没有任何工作经验的学生，经过2个月的时间实战成长，你的收入一般会是5000-6000元/月，少数优秀员工月薪突破万元，收入上不封顶。无责任制底薪3000元/月。</w:t>
      </w:r>
      <w:r>
        <w:rPr>
          <w:rFonts w:ascii="微软雅黑" w:hAnsi="微软雅黑" w:eastAsia="微软雅黑" w:cs="宋体"/>
          <w:kern w:val="0"/>
          <w:sz w:val="24"/>
          <w:szCs w:val="24"/>
        </w:rPr>
        <w:br w:type="textWrapping"/>
      </w: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</w:rPr>
        <w:t>2、培训：</w:t>
      </w:r>
    </w:p>
    <w:p>
      <w:pPr>
        <w:widowControl/>
        <w:ind w:firstLine="720" w:firstLineChars="30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公司具有完善的培训体系，一周的岗前课堂（包括：公司产品介绍、金融行业知识、销售技巧方法、标准化销售流程、上机实作等等）带薪培训，接下来公司为新人提供一对一的带教训练，以保障每一名新员工早日成为公司合格的销售人员。</w:t>
      </w:r>
    </w:p>
    <w:p>
      <w:pPr>
        <w:widowControl/>
        <w:numPr>
          <w:ilvl w:val="0"/>
          <w:numId w:val="2"/>
        </w:numPr>
        <w:jc w:val="left"/>
        <w:rPr>
          <w:rFonts w:ascii="微软雅黑" w:hAnsi="微软雅黑" w:eastAsia="微软雅黑" w:cs="宋体"/>
          <w:b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</w:rPr>
        <w:t>成长：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经过一年时间的实战成长，约一半的员工有机会晋升为队长或者资深销售，其收入一般10万元/年起。</w:t>
      </w:r>
    </w:p>
    <w:p>
      <w:pPr>
        <w:widowControl/>
        <w:numPr>
          <w:ilvl w:val="0"/>
          <w:numId w:val="2"/>
        </w:numPr>
        <w:jc w:val="left"/>
        <w:rPr>
          <w:rFonts w:ascii="微软雅黑" w:hAnsi="微软雅黑" w:eastAsia="微软雅黑" w:cs="宋体"/>
          <w:b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</w:rPr>
        <w:t>办公环境：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b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室内办公，且环境优美、舒适。无须到户外地推。</w:t>
      </w:r>
    </w:p>
    <w:p>
      <w:pPr>
        <w:widowControl/>
        <w:numPr>
          <w:ilvl w:val="0"/>
          <w:numId w:val="2"/>
        </w:numPr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</w:rPr>
        <w:t>住宿：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（个人承担费用）</w:t>
      </w:r>
    </w:p>
    <w:p>
      <w:pPr>
        <w:widowControl/>
        <w:ind w:firstLine="480" w:firstLineChars="200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公司为新人提供个人租房的安全和便利。公司与公司附近的公寓合作（如“开心公寓”“乌托邦”、“安心公寓”等），居住统一管理、水电齐全、使用方便，且有专业的保洁。租房价格可以拿到优势的折扣。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联系人：瞿女士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联系电话：021-51509399/51509388  13917977378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t>公司地址：上海市虹口区青云路158号（城建大厦）2/3/5楼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11430</wp:posOffset>
            </wp:positionV>
            <wp:extent cx="6177915" cy="2835275"/>
            <wp:effectExtent l="0" t="0" r="13335" b="3175"/>
            <wp:wrapNone/>
            <wp:docPr id="1" name="图片 1" descr="QQ截图2018031010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31010550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widowControl/>
        <w:ind w:firstLine="3780" w:firstLineChars="135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ind w:firstLine="3780" w:firstLineChars="135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ind w:firstLine="3780" w:firstLineChars="135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ind w:firstLine="3242" w:firstLineChars="900"/>
        <w:rPr>
          <w:rFonts w:hint="eastAsia" w:ascii="微软雅黑" w:hAnsi="微软雅黑" w:eastAsia="微软雅黑" w:cs="宋体"/>
          <w:b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kern w:val="0"/>
          <w:sz w:val="36"/>
          <w:szCs w:val="36"/>
        </w:rPr>
        <w:t>上海办公区实景</w:t>
      </w:r>
    </w:p>
    <w:p>
      <w:pPr>
        <w:widowControl/>
        <w:ind w:firstLine="4862" w:firstLineChars="1350"/>
        <w:rPr>
          <w:rFonts w:ascii="微软雅黑" w:hAnsi="微软雅黑" w:eastAsia="微软雅黑" w:cs="宋体"/>
          <w:b/>
          <w:kern w:val="0"/>
          <w:sz w:val="36"/>
          <w:szCs w:val="36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3032760" cy="2344420"/>
            <wp:effectExtent l="0" t="0" r="15240" b="17780"/>
            <wp:docPr id="6" name="图片 5" descr="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2953385" cy="2334260"/>
            <wp:effectExtent l="0" t="0" r="18415" b="8890"/>
            <wp:docPr id="15" name="图片 6" descr="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图片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drawing>
          <wp:inline distT="0" distB="0" distL="114300" distR="114300">
            <wp:extent cx="2938145" cy="2171700"/>
            <wp:effectExtent l="19050" t="0" r="0" b="0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6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drawing>
          <wp:inline distT="0" distB="0" distL="114300" distR="114300">
            <wp:extent cx="2949575" cy="2169795"/>
            <wp:effectExtent l="19050" t="0" r="3175" b="0"/>
            <wp:docPr id="22" name="图片 22" descr="QQ图片2017070717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7070717074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909" cy="216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drawing>
          <wp:inline distT="0" distB="0" distL="0" distR="0">
            <wp:extent cx="2762250" cy="1892300"/>
            <wp:effectExtent l="19050" t="0" r="0" b="0"/>
            <wp:docPr id="27" name="图片 27" descr="C:\Users\张宇\AppData\Local\Microsoft\Windows\INetCache\Content.Word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张宇\AppData\Local\Microsoft\Windows\INetCache\Content.Word\IMG_0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672" cy="18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3190875" cy="1885315"/>
            <wp:effectExtent l="19050" t="0" r="9525" b="0"/>
            <wp:docPr id="30" name="图片 29" descr="图片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图片1_副本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ind w:firstLine="1400" w:firstLineChars="50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（员工活动）                 （员工及家属出国游）</w:t>
      </w:r>
      <w:r>
        <w:rPr>
          <w:rFonts w:ascii="微软雅黑" w:hAnsi="微软雅黑" w:eastAsia="微软雅黑" w:cs="宋体"/>
          <w:kern w:val="0"/>
          <w:sz w:val="28"/>
          <w:szCs w:val="28"/>
        </w:rPr>
        <w:tab/>
      </w:r>
    </w:p>
    <w:p>
      <w:pPr>
        <w:widowControl/>
        <w:jc w:val="center"/>
        <w:rPr>
          <w:rFonts w:hint="eastAsia" w:ascii="微软雅黑" w:hAnsi="微软雅黑" w:eastAsia="微软雅黑" w:cs="宋体"/>
          <w:b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kern w:val="0"/>
          <w:sz w:val="36"/>
          <w:szCs w:val="36"/>
        </w:rPr>
        <w:t>公司资质证书</w:t>
      </w:r>
    </w:p>
    <w:p>
      <w:pPr>
        <w:widowControl/>
        <w:jc w:val="center"/>
        <w:rPr>
          <w:rFonts w:ascii="微软雅黑" w:hAnsi="微软雅黑" w:eastAsia="微软雅黑" w:cs="宋体"/>
          <w:b/>
          <w:kern w:val="0"/>
          <w:sz w:val="36"/>
          <w:szCs w:val="36"/>
        </w:rPr>
      </w:pP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3159760" cy="2038350"/>
            <wp:effectExtent l="0" t="0" r="0" b="0"/>
            <wp:docPr id="13" name="图片 9" descr="高新技术企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高新技术企业证书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35" cy="20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1115" cy="1828165"/>
            <wp:effectExtent l="0" t="0" r="0" b="0"/>
            <wp:docPr id="1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48" cy="183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120" w:firstLineChars="400"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公司高新技术企业证书  劳动关系和谐企业荣誉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2706370" cy="2146300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833" cy="214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2975610" cy="2138045"/>
            <wp:effectExtent l="19050" t="0" r="0" b="0"/>
            <wp:docPr id="11" name="图片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671" cy="213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540" w:firstLineChars="550"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 xml:space="preserve"> </w:t>
      </w: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3642995" cy="2143760"/>
            <wp:effectExtent l="0" t="0" r="14605" b="8890"/>
            <wp:docPr id="12" name="图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540" w:firstLineChars="55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（2012至2015年公司被评为纳税A级单位）</w:t>
      </w:r>
    </w:p>
    <w:p>
      <w:pPr>
        <w:widowControl/>
        <w:ind w:firstLine="1540" w:firstLineChars="550"/>
        <w:jc w:val="left"/>
        <w:rPr>
          <w:rFonts w:hint="eastAsia" w:ascii="微软雅黑" w:hAnsi="微软雅黑" w:eastAsia="微软雅黑" w:cs="宋体"/>
          <w:kern w:val="0"/>
          <w:sz w:val="28"/>
          <w:szCs w:val="28"/>
        </w:rPr>
      </w:pPr>
    </w:p>
    <w:p>
      <w:pPr>
        <w:widowControl/>
        <w:jc w:val="center"/>
        <w:rPr>
          <w:rFonts w:hint="eastAsia" w:ascii="微软雅黑" w:hAnsi="微软雅黑" w:eastAsia="微软雅黑" w:cs="宋体"/>
          <w:b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kern w:val="0"/>
          <w:sz w:val="36"/>
          <w:szCs w:val="36"/>
        </w:rPr>
        <w:t>公司资质证书</w:t>
      </w:r>
    </w:p>
    <w:p>
      <w:pPr>
        <w:widowControl/>
        <w:ind w:firstLine="1760" w:firstLineChars="550"/>
        <w:jc w:val="left"/>
        <w:rPr>
          <w:rFonts w:ascii="微软雅黑" w:hAnsi="微软雅黑" w:eastAsia="微软雅黑" w:cs="宋体"/>
          <w:kern w:val="0"/>
          <w:sz w:val="32"/>
          <w:szCs w:val="32"/>
        </w:rPr>
      </w:pPr>
    </w:p>
    <w:p>
      <w:pPr>
        <w:widowControl/>
        <w:ind w:firstLine="1280" w:firstLineChars="400"/>
        <w:jc w:val="left"/>
        <w:rPr>
          <w:rFonts w:ascii="微软雅黑" w:hAnsi="微软雅黑" w:eastAsia="微软雅黑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kern w:val="0"/>
          <w:sz w:val="32"/>
          <w:szCs w:val="32"/>
        </w:rPr>
        <w:t xml:space="preserve">  </w:t>
      </w:r>
      <w:r>
        <w:rPr>
          <w:rFonts w:ascii="微软雅黑" w:hAnsi="微软雅黑" w:eastAsia="微软雅黑" w:cs="宋体"/>
          <w:kern w:val="0"/>
          <w:sz w:val="32"/>
          <w:szCs w:val="32"/>
        </w:rPr>
        <w:drawing>
          <wp:inline distT="0" distB="0" distL="0" distR="0">
            <wp:extent cx="4192905" cy="2911475"/>
            <wp:effectExtent l="0" t="0" r="1714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240" w:firstLineChars="700"/>
        <w:jc w:val="left"/>
        <w:rPr>
          <w:rFonts w:hint="eastAsia" w:ascii="微软雅黑" w:hAnsi="微软雅黑" w:eastAsia="微软雅黑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kern w:val="0"/>
          <w:sz w:val="32"/>
          <w:szCs w:val="32"/>
        </w:rPr>
        <w:t>（荣获2017年最佳公司治理奖）</w:t>
      </w:r>
    </w:p>
    <w:p>
      <w:pPr>
        <w:widowControl/>
        <w:ind w:firstLine="2240" w:firstLineChars="700"/>
        <w:jc w:val="left"/>
        <w:rPr>
          <w:rFonts w:hint="eastAsia" w:ascii="微软雅黑" w:hAnsi="微软雅黑" w:eastAsia="微软雅黑" w:cs="宋体"/>
          <w:kern w:val="0"/>
          <w:sz w:val="32"/>
          <w:szCs w:val="32"/>
        </w:rPr>
      </w:pPr>
    </w:p>
    <w:p>
      <w:pPr>
        <w:widowControl/>
        <w:ind w:firstLine="2240" w:firstLineChars="700"/>
        <w:jc w:val="left"/>
        <w:rPr>
          <w:rFonts w:ascii="微软雅黑" w:hAnsi="微软雅黑" w:eastAsia="微软雅黑" w:cs="宋体"/>
          <w:kern w:val="0"/>
          <w:sz w:val="32"/>
          <w:szCs w:val="32"/>
        </w:rPr>
      </w:pPr>
    </w:p>
    <w:p>
      <w:pPr>
        <w:widowControl/>
        <w:ind w:firstLine="1600" w:firstLineChars="500"/>
        <w:jc w:val="left"/>
        <w:rPr>
          <w:rFonts w:ascii="微软雅黑" w:hAnsi="微软雅黑" w:eastAsia="微软雅黑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kern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宋体"/>
          <w:kern w:val="0"/>
          <w:sz w:val="32"/>
          <w:szCs w:val="32"/>
        </w:rPr>
        <w:drawing>
          <wp:inline distT="0" distB="0" distL="0" distR="0">
            <wp:extent cx="4390390" cy="3293745"/>
            <wp:effectExtent l="0" t="0" r="10160" b="1905"/>
            <wp:docPr id="28" name="图片 27" descr="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307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920" w:firstLineChars="600"/>
        <w:jc w:val="left"/>
        <w:rPr>
          <w:rFonts w:ascii="微软雅黑" w:hAnsi="微软雅黑" w:eastAsia="微软雅黑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kern w:val="0"/>
          <w:sz w:val="32"/>
          <w:szCs w:val="32"/>
        </w:rPr>
        <w:t>（2016年荣获“最佳雇主提名奖”）</w:t>
      </w:r>
    </w:p>
    <w:p>
      <w:pPr>
        <w:widowControl/>
        <w:ind w:firstLine="3602" w:firstLineChars="1000"/>
        <w:jc w:val="left"/>
        <w:rPr>
          <w:rFonts w:ascii="微软雅黑" w:hAnsi="微软雅黑" w:eastAsia="微软雅黑" w:cs="宋体"/>
          <w:b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kern w:val="0"/>
          <w:sz w:val="36"/>
          <w:szCs w:val="36"/>
        </w:rPr>
        <w:t>麟龙股份发展介绍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5751195" cy="2242820"/>
            <wp:effectExtent l="19050" t="0" r="1713" b="0"/>
            <wp:docPr id="5" name="图片 4" descr="图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（</w:t>
      </w:r>
      <w:r>
        <w:rPr>
          <w:rFonts w:hint="eastAsia" w:ascii="微软雅黑" w:hAnsi="微软雅黑" w:eastAsia="微软雅黑" w:cs="Times New Roman"/>
          <w:color w:val="000000"/>
          <w:sz w:val="24"/>
          <w:szCs w:val="24"/>
        </w:rPr>
        <w:t>2014年1月24日公司成为首批全国股份转让系统扩容挂牌企业，成功登陆新三板）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5755640" cy="2314575"/>
            <wp:effectExtent l="19050" t="0" r="0" b="0"/>
            <wp:docPr id="7" name="图片 6" descr="图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片20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520" w:firstLineChars="900"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（被评为新三板最具发展潜力公司）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 w:cs="宋体"/>
          <w:kern w:val="0"/>
          <w:sz w:val="28"/>
          <w:szCs w:val="28"/>
        </w:rPr>
        <w:drawing>
          <wp:inline distT="0" distB="0" distL="0" distR="0">
            <wp:extent cx="5749290" cy="2019300"/>
            <wp:effectExtent l="0" t="0" r="0" b="0"/>
            <wp:docPr id="9" name="图片 8" descr="图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2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61" cy="2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540" w:firstLineChars="550"/>
        <w:jc w:val="left"/>
        <w:rPr>
          <w:rFonts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</w:rPr>
        <w:t>（与中央电视台联合举办“陆家嘴新三板路演秀”）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134" w:right="127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96916872"/>
    </w:sdtPr>
    <w:sdtContent>
      <w:sdt>
        <w:sdtPr>
          <w:id w:val="-956628518"/>
        </w:sdtPr>
        <w:sdtContent>
          <w:p>
            <w:pPr>
              <w:pStyle w:val="4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inline distT="0" distB="0" distL="0" distR="0">
          <wp:extent cx="899795" cy="449580"/>
          <wp:effectExtent l="0" t="0" r="14605" b="7620"/>
          <wp:docPr id="49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4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让人人成为快乐投资者            </w:t>
    </w:r>
    <w:r>
      <w:drawing>
        <wp:inline distT="0" distB="0" distL="0" distR="0">
          <wp:extent cx="1905000" cy="44767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4528" cy="483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C6C43"/>
    <w:multiLevelType w:val="multilevel"/>
    <w:tmpl w:val="492C6C4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63488"/>
    <w:multiLevelType w:val="singleLevel"/>
    <w:tmpl w:val="5AA6348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4EDC"/>
    <w:rsid w:val="00002F7F"/>
    <w:rsid w:val="0000481B"/>
    <w:rsid w:val="00006C4C"/>
    <w:rsid w:val="00007E1A"/>
    <w:rsid w:val="00024740"/>
    <w:rsid w:val="0004410F"/>
    <w:rsid w:val="000520B3"/>
    <w:rsid w:val="0006082B"/>
    <w:rsid w:val="00062070"/>
    <w:rsid w:val="000712D1"/>
    <w:rsid w:val="0007668F"/>
    <w:rsid w:val="000C37ED"/>
    <w:rsid w:val="000D1260"/>
    <w:rsid w:val="000D6606"/>
    <w:rsid w:val="000E29F7"/>
    <w:rsid w:val="000F4057"/>
    <w:rsid w:val="001201C4"/>
    <w:rsid w:val="00151D51"/>
    <w:rsid w:val="001C1671"/>
    <w:rsid w:val="001C4B93"/>
    <w:rsid w:val="001E7F4B"/>
    <w:rsid w:val="00201C5C"/>
    <w:rsid w:val="00274B83"/>
    <w:rsid w:val="0029129B"/>
    <w:rsid w:val="00291EAF"/>
    <w:rsid w:val="002A0C9E"/>
    <w:rsid w:val="003156B9"/>
    <w:rsid w:val="00321557"/>
    <w:rsid w:val="003459F9"/>
    <w:rsid w:val="003751B7"/>
    <w:rsid w:val="00382F4E"/>
    <w:rsid w:val="0039404A"/>
    <w:rsid w:val="003B61F2"/>
    <w:rsid w:val="003E2AF2"/>
    <w:rsid w:val="004150A2"/>
    <w:rsid w:val="00423B4E"/>
    <w:rsid w:val="00445FC5"/>
    <w:rsid w:val="004B57B0"/>
    <w:rsid w:val="004C00D5"/>
    <w:rsid w:val="004C54E9"/>
    <w:rsid w:val="00533678"/>
    <w:rsid w:val="005904C4"/>
    <w:rsid w:val="00594CA4"/>
    <w:rsid w:val="005B26B0"/>
    <w:rsid w:val="005B3A6E"/>
    <w:rsid w:val="005C392B"/>
    <w:rsid w:val="005E2AD2"/>
    <w:rsid w:val="006035A3"/>
    <w:rsid w:val="00632C77"/>
    <w:rsid w:val="00665AA3"/>
    <w:rsid w:val="00686336"/>
    <w:rsid w:val="00687E6E"/>
    <w:rsid w:val="006A3143"/>
    <w:rsid w:val="006F050F"/>
    <w:rsid w:val="006F3ABE"/>
    <w:rsid w:val="006F6B74"/>
    <w:rsid w:val="00706BC6"/>
    <w:rsid w:val="00712A82"/>
    <w:rsid w:val="00771365"/>
    <w:rsid w:val="007B6976"/>
    <w:rsid w:val="007D49F8"/>
    <w:rsid w:val="007E3200"/>
    <w:rsid w:val="007F3D2C"/>
    <w:rsid w:val="00813179"/>
    <w:rsid w:val="00843A17"/>
    <w:rsid w:val="00852E1E"/>
    <w:rsid w:val="008861C8"/>
    <w:rsid w:val="008A431F"/>
    <w:rsid w:val="008E507B"/>
    <w:rsid w:val="008E7832"/>
    <w:rsid w:val="00912C71"/>
    <w:rsid w:val="00937A9B"/>
    <w:rsid w:val="0095333D"/>
    <w:rsid w:val="00962325"/>
    <w:rsid w:val="00973ECF"/>
    <w:rsid w:val="009755E9"/>
    <w:rsid w:val="009D57E1"/>
    <w:rsid w:val="009E2957"/>
    <w:rsid w:val="00A05A4C"/>
    <w:rsid w:val="00A10685"/>
    <w:rsid w:val="00A117CB"/>
    <w:rsid w:val="00A22992"/>
    <w:rsid w:val="00A272AF"/>
    <w:rsid w:val="00A33E09"/>
    <w:rsid w:val="00A36E5B"/>
    <w:rsid w:val="00AA7311"/>
    <w:rsid w:val="00AB3402"/>
    <w:rsid w:val="00AC4C95"/>
    <w:rsid w:val="00AE00BA"/>
    <w:rsid w:val="00B10DA7"/>
    <w:rsid w:val="00B357F8"/>
    <w:rsid w:val="00B70818"/>
    <w:rsid w:val="00BB30A9"/>
    <w:rsid w:val="00BD3DD1"/>
    <w:rsid w:val="00BE2502"/>
    <w:rsid w:val="00C01B34"/>
    <w:rsid w:val="00C04FA3"/>
    <w:rsid w:val="00C56C72"/>
    <w:rsid w:val="00C90CC4"/>
    <w:rsid w:val="00CA6575"/>
    <w:rsid w:val="00CB7041"/>
    <w:rsid w:val="00CC03E3"/>
    <w:rsid w:val="00CC1191"/>
    <w:rsid w:val="00CC50BC"/>
    <w:rsid w:val="00CF3906"/>
    <w:rsid w:val="00D06857"/>
    <w:rsid w:val="00D16C5D"/>
    <w:rsid w:val="00D260BC"/>
    <w:rsid w:val="00D654A6"/>
    <w:rsid w:val="00D72414"/>
    <w:rsid w:val="00D83F6E"/>
    <w:rsid w:val="00D8669A"/>
    <w:rsid w:val="00DD5A5C"/>
    <w:rsid w:val="00DE4EDC"/>
    <w:rsid w:val="00E4055A"/>
    <w:rsid w:val="00E47779"/>
    <w:rsid w:val="00E9004E"/>
    <w:rsid w:val="00EB57C9"/>
    <w:rsid w:val="00ED1262"/>
    <w:rsid w:val="00ED181B"/>
    <w:rsid w:val="00EE386E"/>
    <w:rsid w:val="00F4054D"/>
    <w:rsid w:val="00F94E2D"/>
    <w:rsid w:val="00FB395A"/>
    <w:rsid w:val="00FD6376"/>
    <w:rsid w:val="00FE6C52"/>
    <w:rsid w:val="00FE7794"/>
    <w:rsid w:val="00FF7A79"/>
    <w:rsid w:val="00FF7C9F"/>
    <w:rsid w:val="0C0226E8"/>
    <w:rsid w:val="0FF80AEC"/>
    <w:rsid w:val="1B883C5F"/>
    <w:rsid w:val="1E192D1B"/>
    <w:rsid w:val="2A1674B1"/>
    <w:rsid w:val="42C97E4D"/>
    <w:rsid w:val="44035F83"/>
    <w:rsid w:val="629F29DB"/>
    <w:rsid w:val="6FBF0318"/>
    <w:rsid w:val="73D063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日期 Char"/>
    <w:basedOn w:val="6"/>
    <w:link w:val="2"/>
    <w:semiHidden/>
    <w:qFormat/>
    <w:uiPriority w:val="99"/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8</Pages>
  <Words>195</Words>
  <Characters>1117</Characters>
  <Lines>9</Lines>
  <Paragraphs>2</Paragraphs>
  <TotalTime>0</TotalTime>
  <ScaleCrop>false</ScaleCrop>
  <LinksUpToDate>false</LinksUpToDate>
  <CharactersWithSpaces>1310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2018-02-28T07:08:00Z</dcterms:created>
  <dc:creator>USER</dc:creator>
  <cp:lastModifiedBy>Administrator</cp:lastModifiedBy>
  <cp:lastPrinted>2018-03-13T05:07:00Z</cp:lastPrinted>
  <dcterms:modified xsi:type="dcterms:W3CDTF">2018-03-28T01:35:46Z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