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cs="Tahoma"/>
          <w:b/>
          <w:bCs/>
          <w:color w:val="auto"/>
          <w:sz w:val="36"/>
          <w:szCs w:val="36"/>
          <w:shd w:val="clear" w:color="auto" w:fill="FFFFFF"/>
        </w:rPr>
      </w:pPr>
      <w:r>
        <w:rPr>
          <w:rFonts w:hint="eastAsia" w:cs="Tahoma"/>
          <w:b/>
          <w:bCs/>
          <w:color w:val="auto"/>
          <w:sz w:val="36"/>
          <w:szCs w:val="36"/>
          <w:shd w:val="clear" w:color="auto" w:fill="FFFFFF"/>
        </w:rPr>
        <w:t>北华</w:t>
      </w:r>
      <w:r>
        <w:rPr>
          <w:rFonts w:cs="Tahoma"/>
          <w:b/>
          <w:bCs/>
          <w:color w:val="auto"/>
          <w:sz w:val="36"/>
          <w:szCs w:val="36"/>
          <w:shd w:val="clear" w:color="auto" w:fill="FFFFFF"/>
        </w:rPr>
        <w:t>大学2018年</w:t>
      </w:r>
      <w:r>
        <w:rPr>
          <w:rFonts w:hint="eastAsia" w:cs="Tahoma"/>
          <w:b/>
          <w:bCs/>
          <w:color w:val="auto"/>
          <w:sz w:val="36"/>
          <w:szCs w:val="36"/>
          <w:shd w:val="clear" w:color="auto" w:fill="FFFFFF"/>
          <w:lang w:eastAsia="zh-CN"/>
        </w:rPr>
        <w:t>博士</w:t>
      </w:r>
      <w:r>
        <w:rPr>
          <w:rFonts w:cs="Tahoma"/>
          <w:b/>
          <w:bCs/>
          <w:color w:val="auto"/>
          <w:sz w:val="36"/>
          <w:szCs w:val="36"/>
          <w:shd w:val="clear" w:color="auto" w:fill="FFFFFF"/>
        </w:rPr>
        <w:t>人才</w:t>
      </w:r>
      <w:r>
        <w:rPr>
          <w:rFonts w:hint="eastAsia" w:cs="Tahoma"/>
          <w:b/>
          <w:bCs/>
          <w:color w:val="auto"/>
          <w:sz w:val="36"/>
          <w:szCs w:val="36"/>
          <w:shd w:val="clear" w:color="auto" w:fill="FFFFFF"/>
          <w:lang w:eastAsia="zh-CN"/>
        </w:rPr>
        <w:t>引进计划</w:t>
      </w:r>
    </w:p>
    <w:p>
      <w:pPr>
        <w:shd w:val="clear" w:color="auto" w:fill="FFFFFF"/>
        <w:adjustRightInd/>
        <w:snapToGrid/>
        <w:spacing w:after="0" w:line="360" w:lineRule="auto"/>
        <w:jc w:val="both"/>
        <w:rPr>
          <w:rFonts w:cs="宋体" w:asciiTheme="minorEastAsia" w:hAnsiTheme="minorEastAsia" w:eastAsiaTheme="minorEastAsia"/>
          <w:b/>
          <w:color w:val="auto"/>
          <w:sz w:val="24"/>
          <w:szCs w:val="24"/>
          <w:shd w:val="clear" w:color="auto" w:fill="FFFFFF"/>
        </w:rPr>
      </w:pPr>
      <w:r>
        <w:rPr>
          <w:rFonts w:hint="eastAsia" w:cs="宋体" w:asciiTheme="minorEastAsia" w:hAnsiTheme="minorEastAsia" w:eastAsiaTheme="minorEastAsia"/>
          <w:b/>
          <w:color w:val="auto"/>
          <w:sz w:val="24"/>
          <w:szCs w:val="24"/>
          <w:shd w:val="clear" w:color="auto" w:fill="FFFFFF"/>
        </w:rPr>
        <w:t>一、学校简介</w:t>
      </w:r>
    </w:p>
    <w:p>
      <w:pPr>
        <w:shd w:val="clear" w:color="auto" w:fill="FFFFFF"/>
        <w:adjustRightInd/>
        <w:snapToGrid/>
        <w:spacing w:after="0" w:line="360" w:lineRule="auto"/>
        <w:ind w:firstLine="435"/>
        <w:jc w:val="both"/>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shd w:val="clear" w:color="auto" w:fill="FFFFFF"/>
        </w:rPr>
        <w:t>北华大学是吉林省省属规模最大的重点综合性大学，1999年经教育部批准，由原吉林师范学院、吉林医学院、吉林林学院、吉林电气化高等专科学校合并组建而成。学校坐落在风景迷人的雾凇之都、中国魅力城市——吉林省吉林市。</w:t>
      </w:r>
    </w:p>
    <w:p>
      <w:pPr>
        <w:shd w:val="clear" w:color="auto" w:fill="FFFFFF"/>
        <w:adjustRightInd/>
        <w:snapToGrid/>
        <w:spacing w:after="0" w:line="360" w:lineRule="auto"/>
        <w:ind w:firstLine="435"/>
        <w:jc w:val="both"/>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shd w:val="clear" w:color="auto" w:fill="FFFFFF"/>
        </w:rPr>
        <w:t>学校现有东、南、北三个校区和一所附属医院。占地面积268万平方米（含教学实验基地），建筑面积75万平方米。</w:t>
      </w:r>
      <w:r>
        <w:rPr>
          <w:rFonts w:hint="eastAsia" w:cs="宋体" w:asciiTheme="minorEastAsia" w:hAnsiTheme="minorEastAsia" w:eastAsiaTheme="minorEastAsia"/>
          <w:color w:val="auto"/>
          <w:sz w:val="24"/>
          <w:szCs w:val="24"/>
          <w:shd w:val="clear" w:color="auto" w:fill="FFFFFF"/>
        </w:rPr>
        <w:t>现有本科专业83个，涵盖11个学科门类；一级学科硕士学位授权点16个，二级学科硕士学位授权点7个，涵盖10个学科门类；7个硕士专业学位类别，涉及38个专业领域形成了由8个省部级重点学科、6个国家特色专业、13个省级特色专业、9个省品牌专业为引领的学科专业体系。拥有43个国家和省级科研平台，1个省博士后科研创业基地，14个省级创新团队。近五年承担国家级科研项目58项，获国家科技进步二等奖1项。</w:t>
      </w:r>
    </w:p>
    <w:p>
      <w:pPr>
        <w:shd w:val="clear" w:color="auto" w:fill="FFFFFF"/>
        <w:spacing w:after="0" w:line="360" w:lineRule="auto"/>
        <w:ind w:firstLine="435"/>
        <w:jc w:val="both"/>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shd w:val="clear" w:color="auto" w:fill="FFFFFF"/>
        </w:rPr>
        <w:t>现有各类全日制在校生25684人,其中硕士研究生1445人，本科生23420人，来华留学生716人；继续教育在籍学生6512人。学校现有教职工2579人，其中专任教师1599人，具有高级职称人员788人，具有博士学位人员404人；共享4名两院院士，153位校外高级专家作为兼职或客座教授，拥有国务院政府特殊津贴获得者31人，“新世纪百千万人才工程”国家级人选1人，“万人计划”百千万工程领军人才1人，国家高层次人才特殊支持计划领军人才1人，教育部“新世纪优秀人才支持计划”入选学者4人，教育部高等学校教学指导委员会委员4人；具有长白山学者、省高级专家、省拔尖创新人才、省有突出贡献的中青年专业技术人才等称号高层次人才126人。</w:t>
      </w:r>
    </w:p>
    <w:p>
      <w:pPr>
        <w:shd w:val="clear" w:color="auto" w:fill="FFFFFF"/>
        <w:adjustRightInd/>
        <w:snapToGrid/>
        <w:spacing w:after="0" w:line="360" w:lineRule="auto"/>
        <w:ind w:firstLine="435"/>
        <w:jc w:val="both"/>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shd w:val="clear" w:color="auto" w:fill="FFFFFF"/>
        </w:rPr>
        <w:t>学校在长期的办学实践中，形成了“一主多样性、创新实践型”人才培养模式。学校建立了以国家级实验教学示范中心、国家级大学生校外实践教育基地等20余个国家与省级教学平台为主体的实践教学基地支撑体系，开展了卓有成效的大学生创新创业实践育人活动，形成了挑战杯、龙舟赛、电子竞赛、机械创新设计大赛等系列品牌，并获国家教学成果二等奖。</w:t>
      </w:r>
    </w:p>
    <w:p>
      <w:pPr>
        <w:shd w:val="clear" w:color="auto" w:fill="FFFFFF"/>
        <w:adjustRightInd/>
        <w:snapToGrid/>
        <w:spacing w:after="0" w:line="360" w:lineRule="auto"/>
        <w:ind w:firstLine="435"/>
        <w:jc w:val="both"/>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shd w:val="clear" w:color="auto" w:fill="FFFFFF"/>
        </w:rPr>
        <w:t>学校与19个国家和地区的61所院校或教育机构建立合作关系，开展多种形式的本科生、硕士研究生合作培养，近三年出国留学700余人。与英国、芬兰和美国三所大学开展本科专业中外合作办学项目，与韩国江原大学共建孔子学院。学校是国家第二批来华留学示范基地、接受中国政府奖学金来华留学生院校、接受孔子学院奖学金来华留学生院校、临床医学（英语授课）本科专业来华留学生教育资格校，获评全国来华留学生教育先进集体。</w:t>
      </w:r>
    </w:p>
    <w:p>
      <w:pPr>
        <w:numPr>
          <w:ilvl w:val="0"/>
          <w:numId w:val="1"/>
        </w:numPr>
        <w:spacing w:after="0" w:line="360" w:lineRule="auto"/>
        <w:rPr>
          <w:rFonts w:hint="eastAsia" w:asciiTheme="minorEastAsia" w:hAnsiTheme="minorEastAsia" w:eastAsiaTheme="minorEastAsia"/>
          <w:b/>
          <w:color w:val="auto"/>
          <w:sz w:val="24"/>
          <w:szCs w:val="24"/>
          <w:lang w:eastAsia="zh-CN"/>
        </w:rPr>
      </w:pPr>
      <w:r>
        <w:rPr>
          <w:rFonts w:hint="eastAsia" w:asciiTheme="minorEastAsia" w:hAnsiTheme="minorEastAsia" w:eastAsiaTheme="minorEastAsia"/>
          <w:b/>
          <w:color w:val="auto"/>
          <w:sz w:val="24"/>
          <w:szCs w:val="24"/>
        </w:rPr>
        <w:t>需求</w:t>
      </w:r>
      <w:r>
        <w:rPr>
          <w:rFonts w:hint="eastAsia" w:asciiTheme="minorEastAsia" w:hAnsiTheme="minorEastAsia" w:eastAsiaTheme="minorEastAsia"/>
          <w:b/>
          <w:color w:val="auto"/>
          <w:sz w:val="24"/>
          <w:szCs w:val="24"/>
          <w:lang w:eastAsia="zh-CN"/>
        </w:rPr>
        <w:t>岗位</w:t>
      </w:r>
    </w:p>
    <w:p>
      <w:pPr>
        <w:numPr>
          <w:ilvl w:val="0"/>
          <w:numId w:val="0"/>
        </w:numPr>
        <w:spacing w:after="0" w:line="360" w:lineRule="auto"/>
        <w:rPr>
          <w:rFonts w:hint="eastAsia" w:asciiTheme="minorEastAsia" w:hAnsiTheme="minorEastAsia" w:eastAsiaTheme="minorEastAsia"/>
          <w:b/>
          <w:color w:val="FF0000"/>
          <w:sz w:val="24"/>
          <w:szCs w:val="24"/>
          <w:lang w:eastAsia="zh-CN"/>
        </w:rPr>
      </w:pPr>
      <w:r>
        <w:rPr>
          <w:rFonts w:hint="eastAsia" w:asciiTheme="minorEastAsia" w:hAnsiTheme="minorEastAsia" w:eastAsiaTheme="minorEastAsia"/>
          <w:b w:val="0"/>
          <w:bCs/>
          <w:color w:val="FF0000"/>
          <w:sz w:val="24"/>
          <w:szCs w:val="24"/>
          <w:lang w:eastAsia="zh-CN"/>
        </w:rPr>
        <w:t>北华大学2018年博士人才引进计划.xlsx（表中内容，做成图片）</w:t>
      </w:r>
    </w:p>
    <w:p>
      <w:pPr>
        <w:spacing w:after="0" w:line="360" w:lineRule="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三、</w:t>
      </w:r>
      <w:r>
        <w:rPr>
          <w:rFonts w:hint="eastAsia" w:cs="宋体" w:asciiTheme="minorEastAsia" w:hAnsiTheme="minorEastAsia" w:eastAsiaTheme="minorEastAsia"/>
          <w:b/>
          <w:color w:val="auto"/>
          <w:sz w:val="24"/>
          <w:szCs w:val="24"/>
          <w:lang w:eastAsia="zh-CN"/>
        </w:rPr>
        <w:t>博士人才层次</w:t>
      </w:r>
    </w:p>
    <w:p>
      <w:pPr>
        <w:spacing w:after="0" w:line="360" w:lineRule="auto"/>
        <w:ind w:firstLine="480" w:firstLineChars="200"/>
        <w:jc w:val="both"/>
        <w:rPr>
          <w:rFonts w:cs="宋体" w:asciiTheme="minorEastAsia" w:hAnsiTheme="minorEastAsia" w:eastAsiaTheme="minorEastAsia"/>
          <w:color w:val="auto"/>
          <w:sz w:val="24"/>
          <w:szCs w:val="24"/>
        </w:rPr>
      </w:pPr>
      <w:r>
        <w:rPr>
          <w:rFonts w:cs="Tahoma" w:asciiTheme="minorEastAsia" w:hAnsiTheme="minorEastAsia" w:eastAsiaTheme="minorEastAsia"/>
          <w:color w:val="auto"/>
          <w:sz w:val="24"/>
          <w:szCs w:val="24"/>
          <w:shd w:val="clear" w:color="auto" w:fill="FFFFFF"/>
        </w:rPr>
        <w:t>根据学科专业建设与发展需要，引进</w:t>
      </w:r>
      <w:r>
        <w:rPr>
          <w:rFonts w:hint="eastAsia" w:cs="Tahoma" w:asciiTheme="minorEastAsia" w:hAnsiTheme="minorEastAsia" w:eastAsiaTheme="minorEastAsia"/>
          <w:color w:val="auto"/>
          <w:sz w:val="24"/>
          <w:szCs w:val="24"/>
          <w:shd w:val="clear" w:color="auto" w:fill="FFFFFF"/>
          <w:lang w:eastAsia="zh-CN"/>
        </w:rPr>
        <w:t>博士</w:t>
      </w:r>
      <w:r>
        <w:rPr>
          <w:rFonts w:cs="Tahoma" w:asciiTheme="minorEastAsia" w:hAnsiTheme="minorEastAsia" w:eastAsiaTheme="minorEastAsia"/>
          <w:color w:val="auto"/>
          <w:sz w:val="24"/>
          <w:szCs w:val="24"/>
          <w:shd w:val="clear" w:color="auto" w:fill="FFFFFF"/>
        </w:rPr>
        <w:t>人才主要分为</w:t>
      </w:r>
      <w:r>
        <w:rPr>
          <w:rFonts w:hint="eastAsia" w:cs="Tahoma" w:asciiTheme="minorEastAsia" w:hAnsiTheme="minorEastAsia" w:eastAsiaTheme="minorEastAsia"/>
          <w:color w:val="auto"/>
          <w:sz w:val="24"/>
          <w:szCs w:val="24"/>
          <w:shd w:val="clear" w:color="auto" w:fill="FFFFFF"/>
        </w:rPr>
        <w:t>五</w:t>
      </w:r>
      <w:r>
        <w:rPr>
          <w:rFonts w:cs="Tahoma" w:asciiTheme="minorEastAsia" w:hAnsiTheme="minorEastAsia" w:eastAsiaTheme="minorEastAsia"/>
          <w:color w:val="auto"/>
          <w:sz w:val="24"/>
          <w:szCs w:val="24"/>
          <w:shd w:val="clear" w:color="auto" w:fill="FFFFFF"/>
        </w:rPr>
        <w:t>个层次：</w:t>
      </w:r>
    </w:p>
    <w:p>
      <w:pPr>
        <w:spacing w:after="0" w:line="360" w:lineRule="auto"/>
        <w:jc w:val="both"/>
        <w:rPr>
          <w:rFonts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第一层次：</w:t>
      </w:r>
      <w:r>
        <w:rPr>
          <w:rFonts w:hint="eastAsia" w:asciiTheme="minorEastAsia" w:hAnsiTheme="minorEastAsia" w:eastAsiaTheme="minorEastAsia"/>
          <w:color w:val="auto"/>
          <w:sz w:val="24"/>
          <w:szCs w:val="24"/>
        </w:rPr>
        <w:t xml:space="preserve"> 国内外有较大影响的著名专家、学者（中国科学院院士、中国工程院院士、重点高校哲学社会科学资深教授、中国社科院学部委员、长江学者奖励计划特聘教授、国家杰出青年科学基金获得者或同等层次专家、学者）。两院院士、重点高校哲学社会科学资深教授、中国社科院学部委员、长江学者奖励计划特聘教授、国家杰出青年科学基金获得者、或同等层次专家、学者不受年龄限制。其他引进对象的年龄原则上应在45周岁以下，对于特别优秀的人才或紧缺人才，年龄可适当放宽。</w:t>
      </w:r>
    </w:p>
    <w:p>
      <w:pPr>
        <w:spacing w:after="0" w:line="360"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层次：学科领军人才一般应具有博士研究生导师资格、正高级专业技术职务和博士学位，年龄原则上不超过45周岁。在学术界有较大影响，学术造诣高，在所从事学科领域的研究成果突出，曾经或正在主持国家级高层次或重大科研项目，或主持的项目获得过国家级以上科研成果奖励。对学科建设和学术研究工作有创新性构想，具有带领本学科保持或赶超国内、国际先进水平的能力。</w:t>
      </w:r>
    </w:p>
    <w:p>
      <w:pPr>
        <w:spacing w:after="0" w:line="360"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第三层次：优秀博士（博士后），年龄原则上不超过40周岁，具有较大的发展潜力，在所从事学科领域的研究成果突出。</w:t>
      </w:r>
    </w:p>
    <w:p>
      <w:pPr>
        <w:spacing w:after="0" w:line="360"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第四层次:重点学科博士、紧缺学科博士</w:t>
      </w:r>
    </w:p>
    <w:p>
      <w:pPr>
        <w:spacing w:after="0" w:line="360"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第五层次：博士</w:t>
      </w:r>
    </w:p>
    <w:p>
      <w:pPr>
        <w:spacing w:after="0" w:line="360" w:lineRule="auto"/>
        <w:jc w:val="both"/>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四、工作和生活待遇</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（一）两院院士及重点高校哲学社会科学资深教授和中国社科院学部委员或同等层次专家、学者</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1. 提供良好的办公和科研等工作条件，配备学术团队及工作助手；</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2. 提供1000万元的科研配套经费；</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3. 提供安家费40万元，购房补贴120万元；</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4. 除国家工资外，享受高层次人才津贴每年200万元；</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5. 妥善安排配偶工作。</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（二）长江学者奖励计划特聘教授、国家杰出青年科学基金获得者或同等层次专家、学者</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1. 提供良好的办公和科研等工作条件，配备学术团队及工作助手；</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2. 提供100～300万元的科研配套经费；</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3. 提供安家费30万元，购房补贴80万元；</w:t>
      </w:r>
    </w:p>
    <w:p>
      <w:pPr>
        <w:spacing w:after="0" w:line="360" w:lineRule="auto"/>
        <w:rPr>
          <w:rFonts w:asciiTheme="minorEastAsia" w:hAnsiTheme="minorEastAsia" w:eastAsiaTheme="minorEastAsia"/>
          <w:color w:val="auto"/>
          <w:spacing w:val="-4"/>
          <w:sz w:val="24"/>
          <w:szCs w:val="24"/>
        </w:rPr>
      </w:pPr>
      <w:r>
        <w:rPr>
          <w:rFonts w:hint="eastAsia" w:asciiTheme="minorEastAsia" w:hAnsiTheme="minorEastAsia" w:eastAsiaTheme="minorEastAsia"/>
          <w:color w:val="auto"/>
          <w:sz w:val="24"/>
          <w:szCs w:val="24"/>
        </w:rPr>
        <w:t xml:space="preserve">    4. </w:t>
      </w:r>
      <w:r>
        <w:rPr>
          <w:rFonts w:hint="eastAsia" w:asciiTheme="minorEastAsia" w:hAnsiTheme="minorEastAsia" w:eastAsiaTheme="minorEastAsia"/>
          <w:color w:val="auto"/>
          <w:spacing w:val="-4"/>
          <w:sz w:val="24"/>
          <w:szCs w:val="24"/>
        </w:rPr>
        <w:t>除国家工资外，享受高层次人才津贴每年100-120万元；</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5. 妥善安排配偶工作。</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（三）学科领军人才</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1. 提供良好的办公和科研等工作条件；</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2. 自然科学类提供100万元科研配套经费；人文社会学科提供50万元的科研配套经费； </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3. 提供安家费20万元，购房补贴45万元；</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4. 除国家工资外，享受高层次人才津贴每年20万元；</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5. 妥善安排配偶工作。</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（四）优秀博士（博士后）</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 提供科研启动资金，自然科学类10万元、人文社会科学类5万元；</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 提供30万元的安家费;</w:t>
      </w:r>
    </w:p>
    <w:p>
      <w:pPr>
        <w:spacing w:after="0" w:line="360" w:lineRule="auto"/>
        <w:ind w:firstLine="480"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z w:val="24"/>
          <w:szCs w:val="24"/>
        </w:rPr>
        <w:t xml:space="preserve">3. </w:t>
      </w:r>
      <w:r>
        <w:rPr>
          <w:rFonts w:hint="eastAsia" w:asciiTheme="minorEastAsia" w:hAnsiTheme="minorEastAsia" w:eastAsiaTheme="minorEastAsia"/>
          <w:color w:val="auto"/>
          <w:spacing w:val="-2"/>
          <w:sz w:val="24"/>
          <w:szCs w:val="24"/>
        </w:rPr>
        <w:t>享受北华大学优秀等次博士业绩津贴每年3万元，三年期满考核后按《北华大学博士群体业绩考核管理办法》发放;</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 提供笔记本电脑1台，按照现任专业技术职务校内高聘上一级专业技术职务最低等级，聘期三年;</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 协助安排配偶工作。</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（五）重点学科专业博士、紧缺学科专业博士</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 提供科研启动资金，自然科学类5万元、人文社会科学类3万元；</w:t>
      </w:r>
    </w:p>
    <w:p>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2. 提供10至20万元的安家费，其中：</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（1）瞄准国内一流标准建设学科和国家级特色专业安家费： 20万元。</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（2）瞄准省内一流标准建设学科、向省内一流迈进学科、省级品牌（特色）专业、紧缺学科专业安家费：10万元。</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 享受北华大学良好等次博士业绩津贴每年1.5万元，三年期满考核后按《北华大学博士群体业绩考核管理办法》发放;</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 提供笔记本电脑1台，按照现任专业技术职务校内高聘上一级专业技术职务最低等级，聘期三年;</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 协助安排配偶工作。</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（六）博士：</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 提供科研启动资金，自然科学类5万元、人文社会科学类3万元；</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 提供5万元的安家费；</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 享受北华大学博士业绩津贴每年1万元，三年期满考核后按《北华大学博士群体业绩考核管理办法》发放;</w:t>
      </w:r>
    </w:p>
    <w:p>
      <w:pPr>
        <w:spacing w:after="0"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 按照现任专业技术职务校内高聘上一级专业技术职务最低等级，聘期三年。</w:t>
      </w:r>
    </w:p>
    <w:p>
      <w:pPr>
        <w:spacing w:after="0" w:line="360" w:lineRule="auto"/>
        <w:jc w:val="both"/>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五、联系方式</w:t>
      </w:r>
    </w:p>
    <w:p>
      <w:pPr>
        <w:spacing w:after="0" w:line="360"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联系地址：吉林省吉林市丰满区滨江东路3999号北华大学东校区</w:t>
      </w:r>
    </w:p>
    <w:p>
      <w:pPr>
        <w:spacing w:after="0" w:line="360"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联系人：臧老师</w:t>
      </w:r>
    </w:p>
    <w:p>
      <w:pPr>
        <w:spacing w:after="0" w:line="360"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联系电话（传真）：0432-64608089</w:t>
      </w:r>
    </w:p>
    <w:p>
      <w:pPr>
        <w:spacing w:after="0" w:line="360"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联系手机：18604499926</w:t>
      </w:r>
    </w:p>
    <w:p>
      <w:pPr>
        <w:adjustRightInd/>
        <w:snapToGrid/>
        <w:spacing w:line="220" w:lineRule="atLeast"/>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联系邮箱：</w:t>
      </w:r>
      <w:r>
        <w:rPr>
          <w:rFonts w:hint="eastAsia" w:asciiTheme="minorEastAsia" w:hAnsiTheme="minorEastAsia" w:eastAsiaTheme="minorEastAsia"/>
          <w:color w:val="auto"/>
          <w:sz w:val="24"/>
          <w:szCs w:val="24"/>
          <w:u w:val="none"/>
        </w:rPr>
        <w:t>bhdx_gz@126.com</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lang w:val="en-US" w:eastAsia="zh-CN"/>
        </w:rPr>
        <w:fldChar w:fldCharType="begin"/>
      </w:r>
      <w:r>
        <w:rPr>
          <w:rFonts w:hint="eastAsia" w:asciiTheme="minorEastAsia" w:hAnsiTheme="minorEastAsia" w:eastAsiaTheme="minorEastAsia"/>
          <w:color w:val="auto"/>
          <w:sz w:val="24"/>
          <w:szCs w:val="24"/>
          <w:lang w:val="en-US" w:eastAsia="zh-CN"/>
        </w:rPr>
        <w:instrText xml:space="preserve"> HYPERLINK "mailto:抄送bhdxzp@sina.com" </w:instrText>
      </w:r>
      <w:r>
        <w:rPr>
          <w:rFonts w:hint="eastAsia" w:asciiTheme="minorEastAsia" w:hAnsiTheme="minorEastAsia" w:eastAsiaTheme="minorEastAsia"/>
          <w:color w:val="auto"/>
          <w:sz w:val="24"/>
          <w:szCs w:val="24"/>
          <w:lang w:val="en-US" w:eastAsia="zh-CN"/>
        </w:rPr>
        <w:fldChar w:fldCharType="separate"/>
      </w:r>
      <w:r>
        <w:rPr>
          <w:rFonts w:hint="eastAsia" w:asciiTheme="minorEastAsia" w:hAnsiTheme="minorEastAsia" w:eastAsiaTheme="minorEastAsia"/>
          <w:color w:val="auto"/>
          <w:sz w:val="24"/>
          <w:szCs w:val="24"/>
          <w:lang w:val="en-US" w:eastAsia="zh-CN"/>
        </w:rPr>
        <w:t>抄送bhdxzp@sina.com</w:t>
      </w:r>
      <w:r>
        <w:rPr>
          <w:rFonts w:hint="eastAsia" w:asciiTheme="minorEastAsia" w:hAnsiTheme="minorEastAsia" w:eastAsiaTheme="minorEastAsia"/>
          <w:color w:val="auto"/>
          <w:sz w:val="24"/>
          <w:szCs w:val="24"/>
          <w:lang w:val="en-US" w:eastAsia="zh-CN"/>
        </w:rPr>
        <w:fldChar w:fldCharType="end"/>
      </w:r>
      <w:r>
        <w:rPr>
          <w:rFonts w:hint="eastAsia" w:asciiTheme="minorEastAsia" w:hAnsiTheme="minorEastAsia" w:eastAsiaTheme="minorEastAsia"/>
          <w:color w:val="auto"/>
          <w:sz w:val="24"/>
          <w:szCs w:val="24"/>
          <w:lang w:val="en-US" w:eastAsia="zh-CN"/>
        </w:rPr>
        <w:t xml:space="preserve"> （邮件标题：高层次人才网+姓名+专业+学历+毕业院校）</w:t>
      </w:r>
    </w:p>
    <w:p>
      <w:pPr>
        <w:adjustRightInd/>
        <w:snapToGrid/>
        <w:spacing w:line="220" w:lineRule="atLeast"/>
        <w:rPr>
          <w:rFonts w:asciiTheme="minorEastAsia" w:hAnsiTheme="minorEastAsia" w:eastAsiaTheme="minorEastAsia"/>
          <w:color w:val="auto"/>
          <w:sz w:val="24"/>
          <w:szCs w:val="24"/>
        </w:rPr>
      </w:pPr>
    </w:p>
    <w:p>
      <w:pPr>
        <w:adjustRightInd/>
        <w:snapToGrid/>
        <w:spacing w:line="220" w:lineRule="atLeast"/>
        <w:rPr>
          <w:rFonts w:asciiTheme="minorEastAsia" w:hAnsiTheme="minorEastAsia" w:eastAsiaTheme="minorEastAsia"/>
          <w:color w:val="auto"/>
          <w:sz w:val="24"/>
          <w:szCs w:val="24"/>
        </w:rPr>
      </w:pPr>
    </w:p>
    <w:tbl>
      <w:tblPr>
        <w:tblW w:w="14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78"/>
        <w:gridCol w:w="1980"/>
        <w:gridCol w:w="2689"/>
        <w:gridCol w:w="576"/>
        <w:gridCol w:w="812"/>
        <w:gridCol w:w="3206"/>
        <w:gridCol w:w="3051"/>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478" w:type="dxa"/>
            <w:shd w:val="clear"/>
            <w:vAlign w:val="bottom"/>
          </w:tcPr>
          <w:p>
            <w:pPr>
              <w:rPr>
                <w:rFonts w:hint="eastAsia" w:ascii="Tahoma" w:hAnsi="Tahoma" w:eastAsia="Tahoma" w:cs="Tahoma"/>
                <w:i w:val="0"/>
                <w:color w:val="000000"/>
                <w:sz w:val="22"/>
                <w:szCs w:val="22"/>
                <w:u w:val="none"/>
              </w:rPr>
            </w:pPr>
          </w:p>
        </w:tc>
        <w:tc>
          <w:tcPr>
            <w:tcW w:w="14294" w:type="dxa"/>
            <w:gridSpan w:val="7"/>
            <w:tcBorders>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北华大学2018年博士人才引进计划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学院</w:t>
            </w:r>
          </w:p>
        </w:tc>
        <w:tc>
          <w:tcPr>
            <w:tcW w:w="26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岗位名称</w:t>
            </w:r>
          </w:p>
        </w:tc>
        <w:tc>
          <w:tcPr>
            <w:tcW w:w="57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计划</w:t>
            </w:r>
          </w:p>
        </w:tc>
        <w:tc>
          <w:tcPr>
            <w:tcW w:w="8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w:t>
            </w:r>
          </w:p>
        </w:tc>
        <w:tc>
          <w:tcPr>
            <w:tcW w:w="320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学科或专业（研究方向）要求</w:t>
            </w:r>
          </w:p>
        </w:tc>
        <w:tc>
          <w:tcPr>
            <w:tcW w:w="305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岗位条件</w:t>
            </w:r>
          </w:p>
        </w:tc>
        <w:tc>
          <w:tcPr>
            <w:tcW w:w="198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26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320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305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马克思主义理论专业教师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马克思主义理论</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教育科学学院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基础心理学专业教师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基础心理学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学前教育学专业教师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学前教育学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学前教育（钢琴方向）、小学教育（钢琴方向）</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信息技术与传媒学院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数字媒体专业教师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数字媒体</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7</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写作专任教师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汉语言文字学、中国现当代文学、文艺学（写作方向）</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8</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汉语言文字学专业教师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汉语言文字学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9</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大学语文专任教师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中国古代文学、中国现当代文学、汉语言文字学、语言学及应用语言学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10</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中国现当代文学</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中国现当代文学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11</w:t>
            </w:r>
          </w:p>
        </w:tc>
        <w:tc>
          <w:tcPr>
            <w:tcW w:w="1980" w:type="dxa"/>
            <w:vMerge w:val="restart"/>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日语语言文学专业教师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日语语言文学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12</w:t>
            </w:r>
          </w:p>
        </w:tc>
        <w:tc>
          <w:tcPr>
            <w:tcW w:w="1980"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英语语言文学专业教师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英语语言文学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13</w:t>
            </w:r>
          </w:p>
        </w:tc>
        <w:tc>
          <w:tcPr>
            <w:tcW w:w="19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公共外语教育学院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公共外语专任教师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外国语言学及应用语言学（英语方向）、英语语言文学、翻译（英语方向）</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14</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16</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17</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18</w:t>
            </w:r>
          </w:p>
        </w:tc>
        <w:tc>
          <w:tcPr>
            <w:tcW w:w="1980" w:type="dxa"/>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历史文化学院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世界史</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19</w:t>
            </w:r>
          </w:p>
        </w:tc>
        <w:tc>
          <w:tcPr>
            <w:tcW w:w="198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数学与统计学院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统计学、概率论与数理统计</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大学数学专任教师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21</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22</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大学物理专任教师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理论物理、凝聚态物理</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23</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化学与生物学院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化学课程与教学论专业教师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课程与教学论（化学）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24</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应用化学专业教师</w:t>
            </w:r>
          </w:p>
        </w:tc>
        <w:tc>
          <w:tcPr>
            <w:tcW w:w="576"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应用化学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40周岁以下，全日制博士研究生学历学位，本科为化学工程与工艺专业，本硕均为全日制学历学位。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25</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化学专业教师</w:t>
            </w:r>
          </w:p>
        </w:tc>
        <w:tc>
          <w:tcPr>
            <w:tcW w:w="576"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无机化学、有机化学、分析化学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26</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工业设计专业教师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工业设计工程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27</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机械设计制造及其自动化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机械工程、电气工程、控制科学与工程、电子科学与技术</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28</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电气信息工程学院</w:t>
            </w: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控制科学与工程专业教师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控制科学与工程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29</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电子科学与技术专业教师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电子科学与技术</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30</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信息与通信工程专业教师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信息与通信工程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31</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32</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计算机科学技术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学院</w:t>
            </w: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计算机应用技术专业教师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计算机应用技术、通信工程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33</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34</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35</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
                <w:lang w:val="en-US" w:eastAsia="zh-CN" w:bidi="ar"/>
              </w:rPr>
              <w:br w:type="textWrapping"/>
            </w:r>
            <w:r>
              <w:rPr>
                <w:rStyle w:val="10"/>
                <w:lang w:val="en-US" w:eastAsia="zh-CN" w:bidi="ar"/>
              </w:rPr>
              <w:t>计算机科学与技术专业教师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
                <w:lang w:val="en-US" w:eastAsia="zh-CN" w:bidi="ar"/>
              </w:rPr>
              <w:br w:type="textWrapping"/>
            </w:r>
            <w:r>
              <w:rPr>
                <w:rStyle w:val="10"/>
                <w:lang w:val="en-US" w:eastAsia="zh-CN" w:bidi="ar"/>
              </w:rPr>
              <w:t>计算机科学与技术</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36</w:t>
            </w:r>
          </w:p>
        </w:tc>
        <w:tc>
          <w:tcPr>
            <w:tcW w:w="198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汽车与建筑工程学院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结构工程、防灾减灾工程及防护工程、桥梁与隧道工程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37</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力学专业教师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38</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材料科学与工程学</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材料科学与工程学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39</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40</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41</w:t>
            </w:r>
          </w:p>
        </w:tc>
        <w:tc>
          <w:tcPr>
            <w:tcW w:w="198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林学院</w:t>
            </w: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林学专业教师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42</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
                <w:lang w:val="en-US" w:eastAsia="zh-CN" w:bidi="ar"/>
              </w:rPr>
              <w:br w:type="textWrapping"/>
            </w:r>
            <w:r>
              <w:rPr>
                <w:rStyle w:val="10"/>
                <w:lang w:val="en-US" w:eastAsia="zh-CN" w:bidi="ar"/>
              </w:rPr>
              <w:t>食品科学与工程专业教师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
                <w:lang w:val="en-US" w:eastAsia="zh-CN" w:bidi="ar"/>
              </w:rPr>
              <w:br w:type="textWrapping"/>
            </w:r>
            <w:r>
              <w:rPr>
                <w:rStyle w:val="10"/>
                <w:lang w:val="en-US" w:eastAsia="zh-CN" w:bidi="ar"/>
              </w:rPr>
              <w:t>食品科学与工程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43</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风景园林专业教师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风景园林</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44</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木材科学与技术专业教师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木材科学与技术</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45</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材料科学与工程学</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材料科学与工程学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46</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生物质复合材料专业教师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生物质复合材料</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47</w:t>
            </w:r>
          </w:p>
        </w:tc>
        <w:tc>
          <w:tcPr>
            <w:tcW w:w="198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基础医学院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人体解剖与组织胚胎学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人体解剖与组织胚胎学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48</w:t>
            </w:r>
          </w:p>
        </w:tc>
        <w:tc>
          <w:tcPr>
            <w:tcW w:w="19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病原生物学专业教师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病原生物学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49</w:t>
            </w:r>
          </w:p>
        </w:tc>
        <w:tc>
          <w:tcPr>
            <w:tcW w:w="19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流行病与卫生统计学专业教师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流行病与卫生统计学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50</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医学检验学院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临床检验诊断学专业教师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临床检验诊断学、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51</w:t>
            </w:r>
          </w:p>
        </w:tc>
        <w:tc>
          <w:tcPr>
            <w:tcW w:w="1980" w:type="dxa"/>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口腔医学院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口腔医学专业教师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口腔基础医学、口腔临床医学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52</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护理学院</w:t>
            </w: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护理学专业教师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护理学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53</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康复医学与理疗学专业教师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康复医学与理疗学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54</w:t>
            </w:r>
          </w:p>
        </w:tc>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经济管理学院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工商管理专业教师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工商管理</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55</w:t>
            </w:r>
          </w:p>
        </w:tc>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物流管理与工程专业教师</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物流管理与工程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56</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工程训练中心</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57</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药学专业教师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58</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第一临床医学院</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第一临床医学院</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临床医学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59</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学生处</w:t>
            </w:r>
          </w:p>
        </w:tc>
        <w:tc>
          <w:tcPr>
            <w:tcW w:w="2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心理咨询专任教师</w:t>
            </w:r>
          </w:p>
        </w:tc>
        <w:tc>
          <w:tcPr>
            <w:tcW w:w="57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320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心理学</w:t>
            </w:r>
          </w:p>
        </w:tc>
        <w:tc>
          <w:tcPr>
            <w:tcW w:w="3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40周岁以下，全日制博士研究生学历学位，本科为心理学专业，本硕均为全日制学历学位。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bl>
    <w:p>
      <w:pPr>
        <w:adjustRightInd/>
        <w:snapToGrid/>
        <w:spacing w:line="220" w:lineRule="atLeast"/>
        <w:rPr>
          <w:rFonts w:asciiTheme="minorEastAsia" w:hAnsiTheme="minorEastAsia" w:eastAsiaTheme="minorEastAsia"/>
          <w:color w:val="auto"/>
          <w:sz w:val="24"/>
          <w:szCs w:val="24"/>
        </w:rPr>
      </w:pPr>
      <w:bookmarkStart w:id="0" w:name="_GoBack"/>
      <w:bookmarkEnd w:id="0"/>
    </w:p>
    <w:p>
      <w:pPr>
        <w:adjustRightInd/>
        <w:snapToGrid/>
        <w:spacing w:line="220" w:lineRule="atLeast"/>
        <w:rPr>
          <w:rFonts w:asciiTheme="minorEastAsia" w:hAnsiTheme="minorEastAsia" w:eastAsiaTheme="minorEastAsia"/>
          <w:color w:val="auto"/>
          <w:sz w:val="24"/>
          <w:szCs w:val="24"/>
        </w:rPr>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5D326"/>
    <w:multiLevelType w:val="singleLevel"/>
    <w:tmpl w:val="66B5D3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7644A"/>
    <w:rsid w:val="000A5707"/>
    <w:rsid w:val="001A56D7"/>
    <w:rsid w:val="001D08FD"/>
    <w:rsid w:val="00323B43"/>
    <w:rsid w:val="003D37D8"/>
    <w:rsid w:val="00426133"/>
    <w:rsid w:val="004358AB"/>
    <w:rsid w:val="00497488"/>
    <w:rsid w:val="00507DF0"/>
    <w:rsid w:val="005A299C"/>
    <w:rsid w:val="00724C46"/>
    <w:rsid w:val="007251C5"/>
    <w:rsid w:val="00885BE3"/>
    <w:rsid w:val="008B212D"/>
    <w:rsid w:val="008B7726"/>
    <w:rsid w:val="00A559FC"/>
    <w:rsid w:val="00AA54CB"/>
    <w:rsid w:val="00D23B52"/>
    <w:rsid w:val="00D31D50"/>
    <w:rsid w:val="00DA4EA9"/>
    <w:rsid w:val="00E6684D"/>
    <w:rsid w:val="00ED7673"/>
    <w:rsid w:val="00F23A52"/>
    <w:rsid w:val="021F3888"/>
    <w:rsid w:val="02784FDB"/>
    <w:rsid w:val="25C02ABC"/>
    <w:rsid w:val="2E900534"/>
    <w:rsid w:val="3F683C73"/>
    <w:rsid w:val="4FF76434"/>
    <w:rsid w:val="5498569A"/>
    <w:rsid w:val="5BFA4331"/>
    <w:rsid w:val="60CD1AE6"/>
    <w:rsid w:val="64EA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customStyle="1" w:styleId="7">
    <w:name w:val="页眉 Char"/>
    <w:basedOn w:val="4"/>
    <w:link w:val="3"/>
    <w:semiHidden/>
    <w:uiPriority w:val="99"/>
    <w:rPr>
      <w:rFonts w:ascii="Tahoma" w:hAnsi="Tahoma"/>
      <w:sz w:val="18"/>
      <w:szCs w:val="18"/>
    </w:rPr>
  </w:style>
  <w:style w:type="character" w:customStyle="1" w:styleId="8">
    <w:name w:val="页脚 Char"/>
    <w:basedOn w:val="4"/>
    <w:link w:val="2"/>
    <w:semiHidden/>
    <w:qFormat/>
    <w:uiPriority w:val="99"/>
    <w:rPr>
      <w:rFonts w:ascii="Tahoma" w:hAnsi="Tahoma"/>
      <w:sz w:val="18"/>
      <w:szCs w:val="18"/>
    </w:rPr>
  </w:style>
  <w:style w:type="character" w:customStyle="1" w:styleId="9">
    <w:name w:val="font61"/>
    <w:basedOn w:val="4"/>
    <w:uiPriority w:val="0"/>
    <w:rPr>
      <w:rFonts w:hint="default" w:ascii="Tahoma" w:hAnsi="Tahoma" w:eastAsia="Tahoma" w:cs="Tahoma"/>
      <w:color w:val="000000"/>
      <w:sz w:val="22"/>
      <w:szCs w:val="22"/>
      <w:u w:val="none"/>
    </w:rPr>
  </w:style>
  <w:style w:type="character" w:customStyle="1" w:styleId="10">
    <w:name w:val="font8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FB0D9-6103-4E40-AA5B-604F1222FF12}">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451</Words>
  <Characters>2574</Characters>
  <Lines>21</Lines>
  <Paragraphs>6</Paragraphs>
  <ScaleCrop>false</ScaleCrop>
  <LinksUpToDate>false</LinksUpToDate>
  <CharactersWithSpaces>3019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2018-02-07T23:28:00Z</dcterms:created>
  <dc:creator>Administrator</dc:creator>
  <cp:lastModifiedBy>木鱼</cp:lastModifiedBy>
  <cp:lastPrinted>2018-03-15T02:39:00Z</cp:lastPrinted>
  <dcterms:modified xsi:type="dcterms:W3CDTF">2018-03-16T07:29:20Z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