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浙江树人大学2018年度高层次人才引进公告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460" w:lineRule="atLeast"/>
        <w:ind w:left="0" w:firstLine="482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学校简介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浙江树人大学是一所经教育部批准的全日制普通本科高校。学校创办于1984年，现有杭州、绍兴两个校区，全日制在校学生16000余人。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学校设有12个二级学院，42个本科专业。其中，国际经济与贸易为国家特色专业、浙江省优势专业建设项目，国际经济与贸易、工商管理、环境工程、计算机科学与技术等4个专业为浙江省重点专业，土木工程、环境工程、计算机科学与技术、社会工作专业为省级新兴特色专业。学校现有1个省哲学社会科学研究基地，1个省重点创新团队，5个省一流学科；建有“智慧养老与家政服务协同创新中心”、“中国—白俄罗斯研究中心”等2个培育性平台；设有中国民办高等教育研究院、浙江跨境电子贸易等23个研究机构，其中，超微量研究中心、NTC等4个研究机构为省科技厅与学校共建项目。《浙江树人大学学报》在本省本科高校学报（社科版）影响因子中排名第六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学校坚持人才强校发展战略，着力推进师资队伍建设。注重开放办学，致力培养具有国际视野的人才。目前，学校已与日本、韩国等国家和香港、台湾等地区的60多所院校建立了校际交流合作关系。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ind w:left="482" w:leftChars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460" w:lineRule="atLeast"/>
        <w:ind w:left="0" w:leftChars="0" w:firstLine="482" w:firstLineChars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人才引进计划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ind w:left="482" w:leftChars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1、博士研究生</w:t>
      </w:r>
    </w:p>
    <w:tbl>
      <w:tblPr>
        <w:tblStyle w:val="7"/>
        <w:tblpPr w:leftFromText="180" w:rightFromText="180" w:vertAnchor="text" w:horzAnchor="page" w:tblpX="1729" w:tblpY="623"/>
        <w:tblOverlap w:val="never"/>
        <w:tblW w:w="9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630"/>
        <w:gridCol w:w="915"/>
        <w:gridCol w:w="930"/>
        <w:gridCol w:w="2325"/>
        <w:gridCol w:w="3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年龄上限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专业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学科方向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财会教师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会计学、财务管理或相近专业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工商管理教师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管理学类或相近专业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*博士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土木工程或相近专业，结构或道桥方向优先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*具有副高及以上职称，持有行业国家注册一级证书者，学历和年龄可适当放宽。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外国语言学、应用语言学、商务英语或相近专业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新闻学、传播学或相近专业，网络与新媒体方向优先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*50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*省级人才年龄、职称可适当放宽。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计算机科学与技术学科、信息与通信工程学科相近专业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生物工程教师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环境工程、生物工程或相近专业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食品工程或相近专业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应用化学或相近专业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具有出国（境）访学经历者优先。                                             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国际经济、国际贸易或相近专业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*具有副高及以上职称者，具有企事业单位工作经验者，年龄可适当放宽。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会展管理与物流教师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管理学（物流、会展、文化产业方向）相近专业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具有工科背景或海外学习经历者优先。                                              *具有副高及以上职称者，具有企事业单位工作经验者，年龄可适当放宽。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金融学、投资学或相近专业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*具有副高及以上职称者，具有企事业单位工作经验者，年龄可适当放宽。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视觉传达设计、环境设计、产品设计、工业设计、园林植物学或相近专业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*社会学、社会工作或相近专业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*具有副高及以上职称者，年龄可适当放宽。专业技术职务评聘学科为社会学或社会工作的，专业可适当放宽。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公共事业管理教师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基础护理学或相近专业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数学教师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数学或应用数学等专业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体育教师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体育教学理论训练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外国语言学、应用语言学、商务英语或相近专业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*40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马克思主义原理、中国近现代史、哲学、教育学或相近专业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硕士研究生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tbl>
      <w:tblPr>
        <w:tblStyle w:val="8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5"/>
        <w:gridCol w:w="900"/>
        <w:gridCol w:w="975"/>
        <w:gridCol w:w="2385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岗位名称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eastAsia="宋体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年龄上限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学位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专业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学科方向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财会教师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会计学、财务管理或相近专业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市场营销教师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管理学类或相近专业，市场营销方向优先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城乡规划或相近专业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交通运输(城市轨道运营管理)专业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新闻学、传播学或相近专业，网络与新媒体方向优先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电子工程、物联网工程教师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电子工程或相近专业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*具有正高职称者，年龄可适当放宽。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*35</w:t>
            </w:r>
            <w:r>
              <w:rPr>
                <w:rStyle w:val="12"/>
                <w:lang w:val="en-US" w:eastAsia="zh-CN" w:bidi="ar"/>
              </w:rPr>
              <w:t>周岁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多媒体艺术或相近专业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具有海外学习经历者优先。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*具有副高及以上职称者，年龄可适当放宽。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2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三、报名办法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（一）报名材料：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（1）报名表（样式见附件）；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2）身份证复印件；应届毕业生应提供学校核发的毕业生就业推荐表。其他应聘人员应提供最高学历、学位、职称等证书复印件。国外留学人员须提供经教育部留学服务中心认证的《国外学历学位认证书》和我国驻外使馆开具的《留学回国人员证明》复印件；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（3）近三年内代表性论文著作、科研成果、获奖及被SCI、EI、SSCI收录和引用证明文件或复印件；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（二）报名方式：应聘者将报名表和相关证明材料扫描件发送至邮箱：</w:t>
      </w:r>
      <w:r>
        <w:rPr>
          <w:rFonts w:hint="default" w:ascii="Times New Roman" w:hAnsi="Times New Roman" w:eastAsia="宋体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zjrsc7017@126.com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pStyle w:val="2"/>
        <w:spacing w:before="140"/>
        <w:ind w:firstLine="630" w:firstLineChars="30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邮件标题名称为：</w:t>
      </w:r>
      <w:r>
        <w:rPr>
          <w:rFonts w:hint="eastAsia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应聘XX岗位+最高学历学位+本人姓名</w:t>
      </w:r>
    </w:p>
    <w:p>
      <w:pPr>
        <w:pStyle w:val="2"/>
        <w:spacing w:before="140"/>
        <w:ind w:firstLine="422" w:firstLineChars="20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pStyle w:val="2"/>
        <w:numPr>
          <w:ilvl w:val="0"/>
          <w:numId w:val="0"/>
        </w:numPr>
        <w:spacing w:before="140"/>
        <w:ind w:left="482" w:leftChars="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人才引进类别</w:t>
      </w:r>
    </w:p>
    <w:p>
      <w:pPr>
        <w:pStyle w:val="2"/>
        <w:numPr>
          <w:ilvl w:val="0"/>
          <w:numId w:val="0"/>
        </w:numPr>
        <w:spacing w:before="140"/>
        <w:ind w:left="482" w:leftChars="0"/>
        <w:rPr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sz w:val="21"/>
          <w:szCs w:val="21"/>
        </w:rPr>
        <w:t>一层次</w:t>
      </w:r>
      <w:r>
        <w:rPr>
          <w:rFonts w:hint="eastAsia"/>
          <w:sz w:val="21"/>
          <w:szCs w:val="21"/>
          <w:lang w:val="en-US" w:eastAsia="zh-CN"/>
        </w:rPr>
        <w:t>人才：</w:t>
      </w:r>
      <w:r>
        <w:rPr>
          <w:sz w:val="21"/>
          <w:szCs w:val="21"/>
        </w:rPr>
        <w:t>学科领军人物、学科带头人等。</w:t>
      </w:r>
    </w:p>
    <w:p>
      <w:pPr>
        <w:pStyle w:val="2"/>
        <w:spacing w:before="140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二层次</w:t>
      </w:r>
      <w:r>
        <w:rPr>
          <w:rFonts w:hint="eastAsia"/>
          <w:sz w:val="21"/>
          <w:szCs w:val="21"/>
          <w:lang w:val="en-US" w:eastAsia="zh-CN"/>
        </w:rPr>
        <w:t>人才：</w:t>
      </w:r>
      <w:r>
        <w:rPr>
          <w:sz w:val="21"/>
          <w:szCs w:val="21"/>
        </w:rPr>
        <w:t>紧缺专业且具有博士学位和正高专业技术职</w:t>
      </w:r>
      <w:r>
        <w:rPr>
          <w:spacing w:val="-4"/>
          <w:sz w:val="21"/>
          <w:szCs w:val="21"/>
        </w:rPr>
        <w:t xml:space="preserve">务，有较强的教学科研能力和学术造诣，原则上年龄在 </w:t>
      </w:r>
      <w:r>
        <w:rPr>
          <w:rFonts w:hint="eastAsia"/>
          <w:sz w:val="21"/>
          <w:szCs w:val="21"/>
          <w:lang w:val="en-US" w:eastAsia="zh-CN"/>
        </w:rPr>
        <w:t>45周岁以下</w:t>
      </w:r>
      <w:r>
        <w:rPr>
          <w:spacing w:val="-43"/>
          <w:sz w:val="21"/>
          <w:szCs w:val="21"/>
        </w:rPr>
        <w:t>。</w:t>
      </w:r>
    </w:p>
    <w:p>
      <w:pPr>
        <w:pStyle w:val="2"/>
        <w:spacing w:before="140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三层次人才：紧缺专业的优秀博士，有较强的教学科研能力，原则上年龄不超过 45 周岁。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firstLine="420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sz w:val="21"/>
          <w:szCs w:val="21"/>
          <w:lang w:val="en-US" w:eastAsia="zh-CN"/>
        </w:rPr>
        <w:t>四层次人才：非紧缺专业的优秀博士，原则上年龄不超过40 周岁。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firstLine="422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firstLine="422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五、人才引进待遇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录用人员列入事业编制管理。除国家和省规定的事业单位人员享受的基本待遇外，我校对引进的高层次人才给予优惠待遇如下：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引进人才类别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购房补贴（万元）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科研经费（万元）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一层次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根据实际情况实行一人一策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二层次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30-60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5-10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三层次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20-40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3-5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四层次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5-20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2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2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通讯地址：杭州市舟山东路19号（邮政编码：310015）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咨询电话：0571-88297017，88297016（人事组织处魏老师、王老师）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电子邮箱：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"mailto:zjsru7017@126.com"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zjsru7017@126.com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抄送</w:t>
      </w:r>
      <w:r>
        <w:rPr>
          <w:rStyle w:val="5"/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zjsrdxzp@sina.com</w:t>
      </w:r>
      <w:r>
        <w:rPr>
          <w:rStyle w:val="5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（邮件标题：硕博招聘在线</w:t>
      </w:r>
      <w:r>
        <w:rPr>
          <w:rStyle w:val="5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+姓名+专业+学历+毕业院校</w:t>
      </w:r>
      <w:bookmarkStart w:id="0" w:name="_GoBack"/>
      <w:bookmarkEnd w:id="0"/>
      <w:r>
        <w:rPr>
          <w:rStyle w:val="5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浙江树人大学人才引进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  <w:t>报名表</w:t>
      </w:r>
    </w:p>
    <w:tbl>
      <w:tblPr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3941"/>
        <w:gridCol w:w="893"/>
        <w:gridCol w:w="347"/>
        <w:gridCol w:w="789"/>
        <w:gridCol w:w="436"/>
        <w:gridCol w:w="663"/>
        <w:gridCol w:w="256"/>
        <w:gridCol w:w="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00" w:hRule="atLeast"/>
        </w:trPr>
        <w:tc>
          <w:tcPr>
            <w:tcW w:w="6235" w:type="dxa"/>
            <w:gridSpan w:val="3"/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dxa"/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2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9390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浙江省事业单位公开招聘报名表（二）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390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：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应聘岗位及代码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（如使用）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 年  月</w:t>
            </w:r>
          </w:p>
        </w:tc>
        <w:tc>
          <w:tcPr>
            <w:tcW w:w="92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2寸彩照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（资格复审时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92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xxx省xxx市xxx县（市、区）</w:t>
            </w:r>
          </w:p>
        </w:tc>
        <w:tc>
          <w:tcPr>
            <w:tcW w:w="3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在职状况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（含在校学生、在职或不在职等）</w:t>
            </w:r>
          </w:p>
        </w:tc>
        <w:tc>
          <w:tcPr>
            <w:tcW w:w="4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04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邮政编码：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座机</w:t>
            </w:r>
          </w:p>
        </w:tc>
        <w:tc>
          <w:tcPr>
            <w:tcW w:w="78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58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534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404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（按起始时间、毕业学校、专业及研究方向、学历及学位顺序，含接受的培训项目。自大学起填写）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8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（按起始时间、工作单位、岗位、担任职务、主要工作内容等顺序，可单独另附）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798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科研成果</w:t>
            </w:r>
          </w:p>
        </w:tc>
        <w:tc>
          <w:tcPr>
            <w:tcW w:w="798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学术社团和社会活动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371850" cy="95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（参加的学术、社会团体活动，及担任职务）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right="482" w:firstLine="480"/>
        <w:jc w:val="center"/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</w:t>
      </w:r>
    </w:p>
    <w:p>
      <w:pPr>
        <w:keepNext w:val="0"/>
        <w:keepLines w:val="0"/>
        <w:widowControl/>
        <w:suppressLineNumbers w:val="0"/>
        <w:shd w:val="clear" w:fill="FFFFFF"/>
        <w:spacing w:line="460" w:lineRule="atLeast"/>
        <w:ind w:left="0" w:right="482" w:firstLine="480"/>
        <w:jc w:val="center"/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C3853"/>
    <w:multiLevelType w:val="singleLevel"/>
    <w:tmpl w:val="9D6C38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A332B6"/>
    <w:multiLevelType w:val="singleLevel"/>
    <w:tmpl w:val="F0A332B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7CAE"/>
    <w:rsid w:val="0CC75764"/>
    <w:rsid w:val="1368777A"/>
    <w:rsid w:val="1E5008A6"/>
    <w:rsid w:val="20687CAE"/>
    <w:rsid w:val="22765D6E"/>
    <w:rsid w:val="42590A55"/>
    <w:rsid w:val="45357D28"/>
    <w:rsid w:val="4A422868"/>
    <w:rsid w:val="4E4D42BB"/>
    <w:rsid w:val="4ED279AC"/>
    <w:rsid w:val="51251F25"/>
    <w:rsid w:val="529A79B7"/>
    <w:rsid w:val="567C6469"/>
    <w:rsid w:val="5BA472F3"/>
    <w:rsid w:val="5F5058F5"/>
    <w:rsid w:val="603C567E"/>
    <w:rsid w:val="66F15028"/>
    <w:rsid w:val="698E7FD7"/>
    <w:rsid w:val="6EA576C6"/>
    <w:rsid w:val="6FDE254F"/>
    <w:rsid w:val="75BB0692"/>
    <w:rsid w:val="7AFA50A1"/>
    <w:rsid w:val="7C132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pPr>
      <w:spacing w:before="121"/>
      <w:ind w:left="348"/>
      <w:jc w:val="center"/>
    </w:pPr>
    <w:rPr>
      <w:rFonts w:ascii="宋体" w:hAnsi="宋体" w:eastAsia="宋体" w:cs="宋体"/>
    </w:rPr>
  </w:style>
  <w:style w:type="character" w:customStyle="1" w:styleId="10">
    <w:name w:val="font01"/>
    <w:basedOn w:val="3"/>
    <w:qFormat/>
    <w:uiPriority w:val="0"/>
    <w:rPr>
      <w:rFonts w:ascii="仿宋" w:hAnsi="仿宋" w:eastAsia="仿宋" w:cs="仿宋"/>
      <w:b/>
      <w:color w:val="000000"/>
      <w:sz w:val="16"/>
      <w:szCs w:val="16"/>
      <w:u w:val="none"/>
    </w:rPr>
  </w:style>
  <w:style w:type="character" w:customStyle="1" w:styleId="11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12">
    <w:name w:val="font11"/>
    <w:basedOn w:val="3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3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2017-03-13T01:55:00Z</dcterms:created>
  <dc:creator>Administrator</dc:creator>
  <cp:lastModifiedBy>木鱼</cp:lastModifiedBy>
  <dcterms:modified xsi:type="dcterms:W3CDTF">2018-03-20T03:55:32Z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