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jc w:val="center"/>
        <w:rPr>
          <w:rStyle w:val="6"/>
          <w:rFonts w:hint="eastAsia" w:ascii="宋体" w:hAnsi="宋体" w:eastAsia="宋体" w:cs="宋体"/>
          <w:i w:val="0"/>
          <w:caps w:val="0"/>
          <w:color w:val="000000"/>
          <w:spacing w:val="0"/>
          <w:sz w:val="28"/>
          <w:szCs w:val="28"/>
          <w:bdr w:val="none" w:color="auto" w:sz="0" w:space="0"/>
          <w:shd w:val="clear" w:fill="FFFFFF"/>
          <w:lang w:val="en-US" w:eastAsia="zh-CN"/>
        </w:rPr>
      </w:pPr>
      <w:r>
        <w:rPr>
          <w:rStyle w:val="6"/>
          <w:rFonts w:hint="eastAsia" w:cs="宋体"/>
          <w:i w:val="0"/>
          <w:caps w:val="0"/>
          <w:color w:val="000000"/>
          <w:spacing w:val="0"/>
          <w:sz w:val="28"/>
          <w:szCs w:val="28"/>
          <w:bdr w:val="none" w:color="auto" w:sz="0" w:space="0"/>
          <w:shd w:val="clear" w:fill="FFFFFF"/>
          <w:lang w:val="en-US" w:eastAsia="zh-CN"/>
        </w:rPr>
        <w:t>新乡医学院</w:t>
      </w:r>
      <w:r>
        <w:rPr>
          <w:rStyle w:val="6"/>
          <w:rFonts w:hint="eastAsia" w:ascii="宋体" w:hAnsi="宋体" w:eastAsia="宋体" w:cs="宋体"/>
          <w:i w:val="0"/>
          <w:caps w:val="0"/>
          <w:color w:val="000000"/>
          <w:spacing w:val="0"/>
          <w:sz w:val="28"/>
          <w:szCs w:val="28"/>
          <w:shd w:val="clear" w:fill="FFFFFF"/>
        </w:rPr>
        <w:t>脑研究重点实验室</w:t>
      </w:r>
      <w:r>
        <w:rPr>
          <w:rStyle w:val="6"/>
          <w:rFonts w:hint="eastAsia" w:cs="宋体"/>
          <w:i w:val="0"/>
          <w:caps w:val="0"/>
          <w:color w:val="000000"/>
          <w:spacing w:val="0"/>
          <w:sz w:val="28"/>
          <w:szCs w:val="28"/>
          <w:shd w:val="clear" w:fill="FFFFFF"/>
          <w:lang w:val="en-US" w:eastAsia="zh-CN"/>
        </w:rPr>
        <w:t xml:space="preserve"> 2018年招聘信息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jc w:val="left"/>
      </w:pPr>
      <w:r>
        <w:rPr>
          <w:rStyle w:val="6"/>
          <w:rFonts w:ascii="宋体" w:hAnsi="宋体" w:eastAsia="宋体" w:cs="宋体"/>
          <w:i w:val="0"/>
          <w:caps w:val="0"/>
          <w:color w:val="000000"/>
          <w:spacing w:val="0"/>
          <w:sz w:val="21"/>
          <w:szCs w:val="21"/>
          <w:bdr w:val="none" w:color="auto" w:sz="0" w:space="0"/>
          <w:shd w:val="clear" w:fill="FFFFFF"/>
        </w:rPr>
        <w:t>一、学校概况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新乡医学院是河南省唯一一所独立建制的西医本科院校，“十三五”国家中西部高校基础能力建设工程支持高校，位于黄河之滨、南太行风景胜地、“郑洛新”国家级自主创新示范区-新乡市。学校源于189</w:t>
      </w:r>
      <w:bookmarkStart w:id="0" w:name="_GoBack"/>
      <w:bookmarkEnd w:id="0"/>
      <w:r>
        <w:rPr>
          <w:rFonts w:hint="eastAsia" w:ascii="宋体" w:hAnsi="宋体" w:eastAsia="宋体" w:cs="宋体"/>
          <w:b w:val="0"/>
          <w:i w:val="0"/>
          <w:caps w:val="0"/>
          <w:color w:val="000000"/>
          <w:spacing w:val="0"/>
          <w:sz w:val="21"/>
          <w:szCs w:val="21"/>
          <w:bdr w:val="none" w:color="auto" w:sz="0" w:space="0"/>
          <w:shd w:val="clear" w:fill="FFFFFF"/>
        </w:rPr>
        <w:t>6年古城卫辉的西医诊所，医学教育始于1922年惠民医院护士学校，历经发展，1962年更名为豫北医学专科学校，1982年升格为本科，定名新乡医学院，1998年获批硕士学位授权单位。</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学校占地面积1916亩（含附院），建有5所直属附属医院，18所非直属附属医院和百余个教学实践基地。学校设有20个教学院系，各类在校生53000余人。学科涵盖医学、理学、工学、文学、法学、管理学、教育学等7个门类，拥有河南省特色学科（A类）1个、省级重点学科一级学科5个、二级学科1个；拥有6个一级学科硕士学位授权点、50个二级学科学位点、4个专业硕士学位和25个本科专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学校建有分子诊断与医学检验技术河南省协同创新中心、博士后科研工作站、院士工作站等18个省部级以上科研基地；建立中德医学组织再生实验室、中法动物基因敲除实验室等5个国际合作实验室。同时，学校与国外多所知名大学开展合作办学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在“265人才工程”建设规划的引领下，学校长期在基础医学、临床医学、口腔医学、预防医学、护理学、药理学、生物医学工程及管理学等相关专业领域诚聘海内外高层次人才和优秀博士（后）来校工作。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Style w:val="6"/>
          <w:rFonts w:hint="eastAsia" w:ascii="宋体" w:hAnsi="宋体" w:eastAsia="宋体" w:cs="宋体"/>
          <w:i w:val="0"/>
          <w:caps w:val="0"/>
          <w:color w:val="000000"/>
          <w:spacing w:val="0"/>
          <w:sz w:val="21"/>
          <w:szCs w:val="21"/>
          <w:bdr w:val="none" w:color="auto" w:sz="0" w:space="0"/>
          <w:shd w:val="clear" w:fill="FFFFFF"/>
        </w:rPr>
        <w:t>二、脑研究重点实验室简介：</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新乡医学院脑研究重点实验室2013年批准成立，依托单位为新乡医学院，依托学科为新乡医学院优势和重点学科——生理学和神经生物学。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实验室以“脑的正常生理机理研究及重大疾病如中风、老年痴呆的发生发展病理机理研究”为目标，立足于脑与认识科学的基础研究，讨论脑重大疾病的发病机制，实验室通过相关研究，整合新乡医学院、附属医院相关学科优势资源，针对发病机制、早期诊断与治疗，多学科多层次地开展神经系统重大疾病的基础与临床医学研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实验室自创建以来，突出“脑细胞功能及脑重大疾病”特色研究，已形成以下三个主要科研方向：1、神经网络震荡与神经退行性疾病；2、成瘾的神经机制及干预；3、神经损伤及神经发育研究；4、离子通道结构和神经损伤；5、无创性脑调制技术的研发与应用。先后承担国家自然科学基金等项目在内的11项科研课题，发表SCI收录刊物论文20余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实验室重视对外开放和合作交流，迄今为止，实验室已与华中科技大学、浙江大学、北京师范大学、复旦大学、英国Durham、Leeds大学，美国Yale大学等国内外知名大学和科研院所建立了伙伴关系，开展了卓有成效的交流合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路承彪，医学博士，海外引进高层次人才，特聘教授，硕士生导师，河南省脑研究重点实验室主任，曾在美国埃默里大学进行博士后研究，获英国伯明翰大学哲学博士学位，具有美国职业医师执照。长期从事神经疾病及神经网络震荡机制的研究，首次证实了的DNA端粒酶（telomerase）有抗神经元凋亡的作用以及两个营养因子（BNDF,SAPPα）对发育中神经元的端粒酶有激活作用；证明了存在于阿兹海默病（AD）病人脑脊液中的强氧化物质4-Hydroxynonenal（4-HN）能影响NMDA受体功能和突触可塑性（LTP），揭示了AD病人学习与记忆功能衰退的一个新机制等一系列创新性的研究成果。2011年回国，受聘新乡医学院为特聘教授。先后主持国家自然科学基金项目2项，河南省科技厅项目1项等科研项目。在国际核心/权威杂志上发表论文50篇，SCI总影响因子大于180，他人引用率达1800余次。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Style w:val="6"/>
          <w:rFonts w:hint="eastAsia" w:ascii="宋体" w:hAnsi="宋体" w:eastAsia="宋体" w:cs="宋体"/>
          <w:i w:val="0"/>
          <w:caps w:val="0"/>
          <w:color w:val="000000"/>
          <w:spacing w:val="0"/>
          <w:sz w:val="21"/>
          <w:szCs w:val="21"/>
          <w:bdr w:val="none" w:color="auto" w:sz="0" w:space="0"/>
          <w:shd w:val="clear" w:fill="FFFFFF"/>
        </w:rPr>
        <w:t>三、相关待遇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学校优秀博士（后）引进条件及待遇。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引进博士（后）待遇以业绩为导向，对于业绩突出或具有医学教育背景者，给予政策倾斜。具体标准详见下表：</w:t>
      </w:r>
    </w:p>
    <w:tbl>
      <w:tblPr>
        <w:tblW w:w="8393" w:type="dxa"/>
        <w:jc w:val="center"/>
        <w:tblInd w:w="2"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587"/>
        <w:gridCol w:w="3946"/>
        <w:gridCol w:w="1175"/>
        <w:gridCol w:w="755"/>
        <w:gridCol w:w="671"/>
        <w:gridCol w:w="125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87" w:type="dxa"/>
            <w:vMerge w:val="restart"/>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bdr w:val="none" w:color="auto" w:sz="0" w:space="0"/>
              </w:rPr>
              <w:t> 人才分类</w:t>
            </w:r>
          </w:p>
        </w:tc>
        <w:tc>
          <w:tcPr>
            <w:tcW w:w="3946" w:type="dxa"/>
            <w:vMerge w:val="restart"/>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6"/>
                <w:bdr w:val="none" w:color="auto" w:sz="0" w:space="0"/>
              </w:rPr>
              <w:t>满足下列条件之一（近五年业绩；均须为第一作者或通讯作者；经学校学术评价认定）</w:t>
            </w:r>
          </w:p>
        </w:tc>
        <w:tc>
          <w:tcPr>
            <w:tcW w:w="1175" w:type="dxa"/>
            <w:vMerge w:val="restart"/>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6"/>
                <w:bdr w:val="none" w:color="auto" w:sz="0" w:space="0"/>
              </w:rPr>
              <w:t>岗位工资</w:t>
            </w:r>
            <w:r>
              <w:rPr>
                <w:bdr w:val="none" w:color="auto" w:sz="0" w:space="0"/>
              </w:rPr>
              <w:t> </w:t>
            </w:r>
            <w:r>
              <w:rPr>
                <w:rStyle w:val="6"/>
                <w:bdr w:val="none" w:color="auto" w:sz="0" w:space="0"/>
              </w:rPr>
              <w:t>（聘期3年）</w:t>
            </w:r>
          </w:p>
        </w:tc>
        <w:tc>
          <w:tcPr>
            <w:tcW w:w="1426" w:type="dxa"/>
            <w:gridSpan w:val="2"/>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6"/>
                <w:bdr w:val="none" w:color="auto" w:sz="0" w:space="0"/>
              </w:rPr>
              <w:t>购房补贴 （万元）</w:t>
            </w:r>
          </w:p>
        </w:tc>
        <w:tc>
          <w:tcPr>
            <w:tcW w:w="1259" w:type="dxa"/>
            <w:vMerge w:val="restart"/>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6"/>
                <w:bdr w:val="none" w:color="auto" w:sz="0" w:space="0"/>
              </w:rPr>
              <w:t>科研启动金（万元）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87" w:type="dxa"/>
            <w:vMerge w:val="continue"/>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rPr>
                <w:rFonts w:hint="eastAsia" w:ascii="宋体"/>
                <w:sz w:val="24"/>
                <w:szCs w:val="24"/>
              </w:rPr>
            </w:pPr>
          </w:p>
        </w:tc>
        <w:tc>
          <w:tcPr>
            <w:tcW w:w="3946" w:type="dxa"/>
            <w:vMerge w:val="continue"/>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rPr>
                <w:rFonts w:hint="eastAsia" w:ascii="宋体"/>
                <w:sz w:val="24"/>
                <w:szCs w:val="24"/>
              </w:rPr>
            </w:pPr>
          </w:p>
        </w:tc>
        <w:tc>
          <w:tcPr>
            <w:tcW w:w="1175" w:type="dxa"/>
            <w:vMerge w:val="continue"/>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rPr>
                <w:rFonts w:hint="eastAsia" w:ascii="宋体"/>
                <w:sz w:val="24"/>
                <w:szCs w:val="24"/>
              </w:rPr>
            </w:pPr>
          </w:p>
        </w:tc>
        <w:tc>
          <w:tcPr>
            <w:tcW w:w="75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6"/>
                <w:bdr w:val="none" w:color="auto" w:sz="0" w:space="0"/>
              </w:rPr>
              <w:t>非医学背景</w:t>
            </w:r>
          </w:p>
        </w:tc>
        <w:tc>
          <w:tcPr>
            <w:tcW w:w="67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6"/>
                <w:bdr w:val="none" w:color="auto" w:sz="0" w:space="0"/>
              </w:rPr>
              <w:t>医学背景</w:t>
            </w:r>
          </w:p>
        </w:tc>
        <w:tc>
          <w:tcPr>
            <w:tcW w:w="1259" w:type="dxa"/>
            <w:vMerge w:val="continue"/>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87"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一类</w:t>
            </w:r>
          </w:p>
        </w:tc>
        <w:tc>
          <w:tcPr>
            <w:tcW w:w="3946"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bdr w:val="none" w:color="auto" w:sz="0" w:space="0"/>
              </w:rPr>
              <w:t>在《Cell》、《Nature》、《Science》等国际顶尖杂志上发表学术论文，经学校评议具有学科带头人水平的博士（后）。</w:t>
            </w:r>
          </w:p>
        </w:tc>
        <w:tc>
          <w:tcPr>
            <w:tcW w:w="117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三级教授</w:t>
            </w:r>
          </w:p>
        </w:tc>
        <w:tc>
          <w:tcPr>
            <w:tcW w:w="75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50</w:t>
            </w:r>
          </w:p>
        </w:tc>
        <w:tc>
          <w:tcPr>
            <w:tcW w:w="67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60</w:t>
            </w:r>
          </w:p>
        </w:tc>
        <w:tc>
          <w:tcPr>
            <w:tcW w:w="1259"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理工300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87"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二类</w:t>
            </w:r>
          </w:p>
        </w:tc>
        <w:tc>
          <w:tcPr>
            <w:tcW w:w="3946"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bdr w:val="none" w:color="auto" w:sz="0" w:space="0"/>
              </w:rPr>
              <w:t>1.单篇SCI论文IF≧15， 2.SCI论文IF≧10两篇及以上， 3.在一区（中科院分区）发表SCI论文2篇及以上。</w:t>
            </w:r>
          </w:p>
        </w:tc>
        <w:tc>
          <w:tcPr>
            <w:tcW w:w="117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四级教授</w:t>
            </w:r>
          </w:p>
        </w:tc>
        <w:tc>
          <w:tcPr>
            <w:tcW w:w="75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40</w:t>
            </w:r>
          </w:p>
        </w:tc>
        <w:tc>
          <w:tcPr>
            <w:tcW w:w="67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50</w:t>
            </w:r>
          </w:p>
        </w:tc>
        <w:tc>
          <w:tcPr>
            <w:tcW w:w="1259"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理工150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87"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三类</w:t>
            </w:r>
          </w:p>
        </w:tc>
        <w:tc>
          <w:tcPr>
            <w:tcW w:w="3946"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bdr w:val="none" w:color="auto" w:sz="0" w:space="0"/>
              </w:rPr>
              <w:t>1.单篇SCI论文IF≧8， 2.SCI论文IF≧5两篇， 3.累计发表SCI论文IF≧15， 4.二区（中科院分区）发表SCI论文2篇， 5.人文社科类博士（后）应独立在我校认定的本学科一级权威期刊发表论文2篇以上（含被《新华文摘》、《中国社会科学文摘》、《高等学校人文社科类学术文摘》或《人大复印报刊资料》全文转载的学术论文）。</w:t>
            </w:r>
          </w:p>
        </w:tc>
        <w:tc>
          <w:tcPr>
            <w:tcW w:w="117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四级教授</w:t>
            </w:r>
          </w:p>
        </w:tc>
        <w:tc>
          <w:tcPr>
            <w:tcW w:w="75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30</w:t>
            </w:r>
          </w:p>
        </w:tc>
        <w:tc>
          <w:tcPr>
            <w:tcW w:w="67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40</w:t>
            </w:r>
          </w:p>
        </w:tc>
        <w:tc>
          <w:tcPr>
            <w:tcW w:w="1259"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理工50+，人文10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87"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四类</w:t>
            </w:r>
          </w:p>
        </w:tc>
        <w:tc>
          <w:tcPr>
            <w:tcW w:w="3946"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bdr w:val="none" w:color="auto" w:sz="0" w:space="0"/>
              </w:rPr>
              <w:t>其他国内外博士毕业生。</w:t>
            </w:r>
          </w:p>
        </w:tc>
        <w:tc>
          <w:tcPr>
            <w:tcW w:w="117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七级副教授、四级教授</w:t>
            </w:r>
          </w:p>
        </w:tc>
        <w:tc>
          <w:tcPr>
            <w:tcW w:w="75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20</w:t>
            </w:r>
          </w:p>
        </w:tc>
        <w:tc>
          <w:tcPr>
            <w:tcW w:w="67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30</w:t>
            </w:r>
          </w:p>
        </w:tc>
        <w:tc>
          <w:tcPr>
            <w:tcW w:w="1259"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理工20， 人文5</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备注：所有待遇金额均为税前，需在本人证书齐全、人事档案转到学校并审核合格后兑现。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学校除按照个人业绩聘期内享受相应岗位工资、购房补贴、科研启动金外，新进博士（后）还享受以下相应待遇：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1.对于第四类引进的博士（后），中级以下职称者校内享受七级副教授待遇，具有副高级职称者校内享受四级教授待遇。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2.实行学位津贴，每月享受1000元学位津贴。</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3.提供1年周转房或1年租房补贴（500元/月）。</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4.配备工作用笔记本电脑1部。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5.为博士（后）配偶提供工作岗位，协助解决子女就近入托、入学问题。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Style w:val="6"/>
          <w:rFonts w:hint="eastAsia" w:ascii="宋体" w:hAnsi="宋体" w:eastAsia="宋体" w:cs="宋体"/>
          <w:i w:val="0"/>
          <w:caps w:val="0"/>
          <w:color w:val="000000"/>
          <w:spacing w:val="0"/>
          <w:sz w:val="21"/>
          <w:szCs w:val="21"/>
          <w:bdr w:val="none" w:color="auto" w:sz="0" w:space="0"/>
          <w:shd w:val="clear" w:fill="FFFFFF"/>
        </w:rPr>
        <w:t>四、招聘计划</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jc w:val="center"/>
      </w:pPr>
      <w:r>
        <w:rPr>
          <w:rStyle w:val="6"/>
          <w:rFonts w:hint="eastAsia" w:ascii="宋体" w:hAnsi="宋体" w:eastAsia="宋体" w:cs="宋体"/>
          <w:i w:val="0"/>
          <w:caps w:val="0"/>
          <w:color w:val="000000"/>
          <w:spacing w:val="0"/>
          <w:sz w:val="36"/>
          <w:szCs w:val="36"/>
          <w:bdr w:val="none" w:color="auto" w:sz="0" w:space="0"/>
          <w:shd w:val="clear" w:fill="FFFFFF"/>
        </w:rPr>
        <w:t>新乡医学院脑研究实验室招聘计划</w:t>
      </w:r>
    </w:p>
    <w:tbl>
      <w:tblPr>
        <w:tblW w:w="8393"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1511"/>
        <w:gridCol w:w="1763"/>
        <w:gridCol w:w="2182"/>
        <w:gridCol w:w="671"/>
        <w:gridCol w:w="1595"/>
        <w:gridCol w:w="67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c>
          <w:tcPr>
            <w:tcW w:w="151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
                <w:bdr w:val="none" w:color="auto" w:sz="0" w:space="0"/>
              </w:rPr>
              <w:t>招聘岗位</w:t>
            </w:r>
          </w:p>
        </w:tc>
        <w:tc>
          <w:tcPr>
            <w:tcW w:w="1763"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
                <w:bdr w:val="none" w:color="auto" w:sz="0" w:space="0"/>
              </w:rPr>
              <w:t>学历</w:t>
            </w:r>
          </w:p>
        </w:tc>
        <w:tc>
          <w:tcPr>
            <w:tcW w:w="2182"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
                <w:bdr w:val="none" w:color="auto" w:sz="0" w:space="0"/>
              </w:rPr>
              <w:t>招聘专业</w:t>
            </w:r>
          </w:p>
        </w:tc>
        <w:tc>
          <w:tcPr>
            <w:tcW w:w="67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
                <w:bdr w:val="none" w:color="auto" w:sz="0" w:space="0"/>
              </w:rPr>
              <w:t>人数</w:t>
            </w:r>
          </w:p>
        </w:tc>
        <w:tc>
          <w:tcPr>
            <w:tcW w:w="159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
                <w:bdr w:val="none" w:color="auto" w:sz="0" w:space="0"/>
              </w:rPr>
              <w:t>备注</w:t>
            </w:r>
          </w:p>
        </w:tc>
        <w:tc>
          <w:tcPr>
            <w:tcW w:w="67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
                <w:bdr w:val="none" w:color="auto" w:sz="0" w:space="0"/>
              </w:rPr>
              <w:t>合计</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c>
          <w:tcPr>
            <w:tcW w:w="1511" w:type="dxa"/>
            <w:vMerge w:val="restart"/>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研究人员</w:t>
            </w:r>
          </w:p>
        </w:tc>
        <w:tc>
          <w:tcPr>
            <w:tcW w:w="1763"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博士研究生</w:t>
            </w:r>
          </w:p>
        </w:tc>
        <w:tc>
          <w:tcPr>
            <w:tcW w:w="2182"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生物学-生理学与神经生物学</w:t>
            </w:r>
          </w:p>
        </w:tc>
        <w:tc>
          <w:tcPr>
            <w:tcW w:w="67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1</w:t>
            </w:r>
          </w:p>
        </w:tc>
        <w:tc>
          <w:tcPr>
            <w:tcW w:w="159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事业单位编制</w:t>
            </w:r>
          </w:p>
        </w:tc>
        <w:tc>
          <w:tcPr>
            <w:tcW w:w="671" w:type="dxa"/>
            <w:vMerge w:val="restart"/>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c>
          <w:tcPr>
            <w:tcW w:w="1511" w:type="dxa"/>
            <w:vMerge w:val="continue"/>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rPr>
                <w:rFonts w:hint="eastAsia" w:ascii="宋体"/>
                <w:sz w:val="24"/>
                <w:szCs w:val="24"/>
              </w:rPr>
            </w:pPr>
          </w:p>
        </w:tc>
        <w:tc>
          <w:tcPr>
            <w:tcW w:w="1763"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博士研究生</w:t>
            </w:r>
          </w:p>
        </w:tc>
        <w:tc>
          <w:tcPr>
            <w:tcW w:w="2182"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生物化学与分子生物学</w:t>
            </w:r>
          </w:p>
        </w:tc>
        <w:tc>
          <w:tcPr>
            <w:tcW w:w="67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1</w:t>
            </w:r>
          </w:p>
        </w:tc>
        <w:tc>
          <w:tcPr>
            <w:tcW w:w="159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事业单位编制</w:t>
            </w:r>
          </w:p>
        </w:tc>
        <w:tc>
          <w:tcPr>
            <w:tcW w:w="671" w:type="dxa"/>
            <w:vMerge w:val="continue"/>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c>
          <w:tcPr>
            <w:tcW w:w="1511" w:type="dxa"/>
            <w:vMerge w:val="continue"/>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rPr>
                <w:rFonts w:hint="eastAsia" w:ascii="宋体"/>
                <w:sz w:val="24"/>
                <w:szCs w:val="24"/>
              </w:rPr>
            </w:pPr>
          </w:p>
        </w:tc>
        <w:tc>
          <w:tcPr>
            <w:tcW w:w="1763"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博士研究生</w:t>
            </w:r>
          </w:p>
        </w:tc>
        <w:tc>
          <w:tcPr>
            <w:tcW w:w="2182"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生物学-动物学</w:t>
            </w:r>
          </w:p>
        </w:tc>
        <w:tc>
          <w:tcPr>
            <w:tcW w:w="67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1</w:t>
            </w:r>
          </w:p>
        </w:tc>
        <w:tc>
          <w:tcPr>
            <w:tcW w:w="159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事业单位编制</w:t>
            </w:r>
          </w:p>
        </w:tc>
        <w:tc>
          <w:tcPr>
            <w:tcW w:w="671" w:type="dxa"/>
            <w:vMerge w:val="continue"/>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c>
          <w:tcPr>
            <w:tcW w:w="1511" w:type="dxa"/>
            <w:vMerge w:val="continue"/>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rPr>
                <w:rFonts w:hint="eastAsia" w:ascii="宋体"/>
                <w:sz w:val="24"/>
                <w:szCs w:val="24"/>
              </w:rPr>
            </w:pPr>
          </w:p>
        </w:tc>
        <w:tc>
          <w:tcPr>
            <w:tcW w:w="1763"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博士研究生</w:t>
            </w:r>
          </w:p>
        </w:tc>
        <w:tc>
          <w:tcPr>
            <w:tcW w:w="2182"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生物学-细胞生物学</w:t>
            </w:r>
          </w:p>
        </w:tc>
        <w:tc>
          <w:tcPr>
            <w:tcW w:w="67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1</w:t>
            </w:r>
          </w:p>
        </w:tc>
        <w:tc>
          <w:tcPr>
            <w:tcW w:w="159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事业单位编制</w:t>
            </w:r>
          </w:p>
        </w:tc>
        <w:tc>
          <w:tcPr>
            <w:tcW w:w="671" w:type="dxa"/>
            <w:vMerge w:val="continue"/>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c>
          <w:tcPr>
            <w:tcW w:w="1511" w:type="dxa"/>
            <w:vMerge w:val="continue"/>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rPr>
                <w:rFonts w:hint="eastAsia" w:ascii="宋体"/>
                <w:sz w:val="24"/>
                <w:szCs w:val="24"/>
              </w:rPr>
            </w:pPr>
          </w:p>
        </w:tc>
        <w:tc>
          <w:tcPr>
            <w:tcW w:w="1763"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博士研究生</w:t>
            </w:r>
          </w:p>
        </w:tc>
        <w:tc>
          <w:tcPr>
            <w:tcW w:w="2182"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生物学-遗传学</w:t>
            </w:r>
          </w:p>
        </w:tc>
        <w:tc>
          <w:tcPr>
            <w:tcW w:w="67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1</w:t>
            </w:r>
          </w:p>
        </w:tc>
        <w:tc>
          <w:tcPr>
            <w:tcW w:w="159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事业单位编制</w:t>
            </w:r>
          </w:p>
        </w:tc>
        <w:tc>
          <w:tcPr>
            <w:tcW w:w="671" w:type="dxa"/>
            <w:vMerge w:val="continue"/>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c>
          <w:tcPr>
            <w:tcW w:w="151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实验技术人员</w:t>
            </w:r>
          </w:p>
        </w:tc>
        <w:tc>
          <w:tcPr>
            <w:tcW w:w="1763"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硕士研究生</w:t>
            </w:r>
          </w:p>
        </w:tc>
        <w:tc>
          <w:tcPr>
            <w:tcW w:w="2182"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生物学或医学相关专业</w:t>
            </w:r>
          </w:p>
        </w:tc>
        <w:tc>
          <w:tcPr>
            <w:tcW w:w="67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3</w:t>
            </w:r>
          </w:p>
        </w:tc>
        <w:tc>
          <w:tcPr>
            <w:tcW w:w="1595"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劳务派遣合同制　</w:t>
            </w:r>
          </w:p>
        </w:tc>
        <w:tc>
          <w:tcPr>
            <w:tcW w:w="67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c>
          <w:tcPr>
            <w:tcW w:w="151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总计</w:t>
            </w:r>
          </w:p>
        </w:tc>
        <w:tc>
          <w:tcPr>
            <w:tcW w:w="6211" w:type="dxa"/>
            <w:gridSpan w:val="4"/>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keepNext w:val="0"/>
              <w:keepLines w:val="0"/>
              <w:widowControl/>
              <w:suppressLineNumbers w:val="0"/>
              <w:spacing w:before="0" w:beforeAutospacing="0" w:after="0" w:afterAutospacing="0"/>
              <w:ind w:left="0" w:right="0" w:firstLine="0"/>
              <w:jc w:val="left"/>
            </w:pPr>
            <w:r>
              <w:rPr>
                <w:rFonts w:ascii="宋体" w:hAnsi="宋体" w:eastAsia="宋体" w:cs="宋体"/>
                <w:kern w:val="0"/>
                <w:sz w:val="24"/>
                <w:szCs w:val="24"/>
                <w:bdr w:val="none" w:color="auto" w:sz="0" w:space="0"/>
                <w:lang w:val="en-US" w:eastAsia="zh-CN" w:bidi="ar"/>
              </w:rPr>
              <w:t> </w:t>
            </w:r>
          </w:p>
        </w:tc>
        <w:tc>
          <w:tcPr>
            <w:tcW w:w="671" w:type="dxa"/>
            <w:tcBorders>
              <w:top w:val="single" w:color="000000" w:sz="6" w:space="0"/>
              <w:left w:val="single" w:color="000000" w:sz="6" w:space="0"/>
              <w:bottom w:val="single" w:color="000000" w:sz="6" w:space="0"/>
              <w:right w:val="single" w:color="000000" w:sz="6" w:space="0"/>
            </w:tcBorders>
            <w:shd w:val="clear"/>
            <w:tcMar>
              <w:left w:w="45" w:type="dxa"/>
              <w:right w:w="4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bdr w:val="none" w:color="auto" w:sz="0" w:space="0"/>
              </w:rPr>
              <w:t>8人</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有意来我院应聘者，请将个人简历通过E-mail发送到： 2331202185@qq.com</w:t>
      </w:r>
      <w:r>
        <w:rPr>
          <w:rFonts w:hint="eastAsia" w:cs="宋体"/>
          <w:b w:val="0"/>
          <w:i w:val="0"/>
          <w:caps w:val="0"/>
          <w:color w:val="000000"/>
          <w:spacing w:val="0"/>
          <w:sz w:val="21"/>
          <w:szCs w:val="21"/>
          <w:bdr w:val="none" w:color="auto" w:sz="0" w:space="0"/>
          <w:shd w:val="clear" w:fill="FFFFFF"/>
          <w:lang w:val="en-US" w:eastAsia="zh-CN"/>
        </w:rPr>
        <w:t>抄送xxynyjzp@163.com</w:t>
      </w:r>
      <w:r>
        <w:rPr>
          <w:rFonts w:hint="eastAsia" w:ascii="宋体" w:hAnsi="宋体" w:eastAsia="宋体" w:cs="宋体"/>
          <w:b w:val="0"/>
          <w:i w:val="0"/>
          <w:caps w:val="0"/>
          <w:color w:val="000000"/>
          <w:spacing w:val="0"/>
          <w:sz w:val="21"/>
          <w:szCs w:val="21"/>
          <w:u w:val="none"/>
          <w:bdr w:val="none" w:color="auto" w:sz="0" w:space="0"/>
          <w:shd w:val="clear" w:fill="FFFFFF"/>
        </w:rPr>
        <w:fldChar w:fldCharType="begin"/>
      </w:r>
      <w:r>
        <w:rPr>
          <w:rFonts w:hint="eastAsia" w:ascii="宋体" w:hAnsi="宋体" w:eastAsia="宋体" w:cs="宋体"/>
          <w:b w:val="0"/>
          <w:i w:val="0"/>
          <w:caps w:val="0"/>
          <w:color w:val="000000"/>
          <w:spacing w:val="0"/>
          <w:sz w:val="21"/>
          <w:szCs w:val="21"/>
          <w:u w:val="none"/>
          <w:bdr w:val="none" w:color="auto" w:sz="0" w:space="0"/>
          <w:shd w:val="clear" w:fill="FFFFFF"/>
        </w:rPr>
        <w:instrText xml:space="preserve"> HYPERLINK "mailto:jcbbgs@xxmu.edu.cn%EF%BC%88%E9%82%AE%E4%BB%B6%E6%A0%87%E9%A2%98%E8%AF%B7%E4%BB%A5" </w:instrText>
      </w:r>
      <w:r>
        <w:rPr>
          <w:rFonts w:hint="eastAsia" w:ascii="宋体" w:hAnsi="宋体" w:eastAsia="宋体" w:cs="宋体"/>
          <w:b w:val="0"/>
          <w:i w:val="0"/>
          <w:caps w:val="0"/>
          <w:color w:val="000000"/>
          <w:spacing w:val="0"/>
          <w:sz w:val="21"/>
          <w:szCs w:val="21"/>
          <w:u w:val="none"/>
          <w:bdr w:val="none" w:color="auto" w:sz="0" w:space="0"/>
          <w:shd w:val="clear" w:fill="FFFFFF"/>
        </w:rPr>
        <w:fldChar w:fldCharType="separate"/>
      </w:r>
      <w:r>
        <w:rPr>
          <w:rStyle w:val="7"/>
          <w:rFonts w:hint="eastAsia" w:ascii="宋体" w:hAnsi="宋体" w:eastAsia="宋体" w:cs="宋体"/>
          <w:b w:val="0"/>
          <w:i w:val="0"/>
          <w:caps w:val="0"/>
          <w:color w:val="000000"/>
          <w:spacing w:val="0"/>
          <w:sz w:val="21"/>
          <w:szCs w:val="21"/>
          <w:u w:val="none"/>
          <w:bdr w:val="none" w:color="auto" w:sz="0" w:space="0"/>
          <w:shd w:val="clear" w:fill="FFFFFF"/>
        </w:rPr>
        <w:t>（邮件标题请以“</w:t>
      </w:r>
      <w:r>
        <w:rPr>
          <w:rStyle w:val="7"/>
          <w:rFonts w:hint="eastAsia" w:cs="宋体"/>
          <w:b w:val="0"/>
          <w:i w:val="0"/>
          <w:caps w:val="0"/>
          <w:color w:val="000000"/>
          <w:spacing w:val="0"/>
          <w:sz w:val="21"/>
          <w:szCs w:val="21"/>
          <w:u w:val="none"/>
          <w:bdr w:val="none" w:color="auto" w:sz="0" w:space="0"/>
          <w:shd w:val="clear" w:fill="FFFFFF"/>
          <w:lang w:val="en-US" w:eastAsia="zh-CN"/>
        </w:rPr>
        <w:t>硕博招聘在线+</w:t>
      </w:r>
      <w:r>
        <w:rPr>
          <w:rStyle w:val="7"/>
          <w:rFonts w:hint="eastAsia" w:ascii="宋体" w:hAnsi="宋体" w:eastAsia="宋体" w:cs="宋体"/>
          <w:b w:val="0"/>
          <w:i w:val="0"/>
          <w:caps w:val="0"/>
          <w:color w:val="000000"/>
          <w:spacing w:val="0"/>
          <w:sz w:val="21"/>
          <w:szCs w:val="21"/>
          <w:u w:val="none"/>
          <w:bdr w:val="none" w:color="auto" w:sz="0" w:space="0"/>
          <w:shd w:val="clear" w:fill="FFFFFF"/>
        </w:rPr>
        <w:t>学校+专业+姓名+招聘岗位</w:t>
      </w:r>
      <w:r>
        <w:rPr>
          <w:rFonts w:hint="eastAsia" w:ascii="宋体" w:hAnsi="宋体" w:eastAsia="宋体" w:cs="宋体"/>
          <w:b w:val="0"/>
          <w:i w:val="0"/>
          <w:caps w:val="0"/>
          <w:color w:val="000000"/>
          <w:spacing w:val="0"/>
          <w:sz w:val="21"/>
          <w:szCs w:val="21"/>
          <w:u w:val="none"/>
          <w:bdr w:val="none" w:color="auto" w:sz="0" w:space="0"/>
          <w:shd w:val="clear" w:fill="FFFFFF"/>
        </w:rPr>
        <w:fldChar w:fldCharType="end"/>
      </w:r>
      <w:r>
        <w:rPr>
          <w:rFonts w:hint="eastAsia" w:ascii="宋体" w:hAnsi="宋体" w:eastAsia="宋体" w:cs="宋体"/>
          <w:b w:val="0"/>
          <w:i w:val="0"/>
          <w:caps w:val="0"/>
          <w:color w:val="000000"/>
          <w:spacing w:val="0"/>
          <w:sz w:val="21"/>
          <w:szCs w:val="21"/>
          <w:bdr w:val="none" w:color="auto" w:sz="0" w:space="0"/>
          <w:shd w:val="clear" w:fill="FFFFFF"/>
        </w:rPr>
        <w:t>（研究人员或实验技术人员）”命名）。</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1、交通方式：①新乡火车站→新乡医学院（乘坐公交62路/K62路/7路 向阳路新中大道下，打车约20元。）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②高铁新乡东站→新乡医学院（乘坐公交9路/K9路/留庄营新村下，56路/K56路 向阳路新中大道下，打车约20元。）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Fonts w:hint="eastAsia" w:ascii="宋体" w:hAnsi="宋体" w:eastAsia="宋体" w:cs="宋体"/>
          <w:b w:val="0"/>
          <w:i w:val="0"/>
          <w:caps w:val="0"/>
          <w:color w:val="000000"/>
          <w:spacing w:val="0"/>
          <w:sz w:val="21"/>
          <w:szCs w:val="21"/>
          <w:bdr w:val="none" w:color="auto" w:sz="0" w:space="0"/>
          <w:shd w:val="clear" w:fill="FFFFFF"/>
        </w:rPr>
        <w:t>2、</w:t>
      </w:r>
      <w:r>
        <w:rPr>
          <w:rStyle w:val="6"/>
          <w:rFonts w:hint="eastAsia" w:ascii="宋体" w:hAnsi="宋体" w:eastAsia="宋体" w:cs="宋体"/>
          <w:i w:val="0"/>
          <w:caps w:val="0"/>
          <w:color w:val="000000"/>
          <w:spacing w:val="0"/>
          <w:sz w:val="21"/>
          <w:szCs w:val="21"/>
          <w:bdr w:val="none" w:color="auto" w:sz="0" w:space="0"/>
          <w:shd w:val="clear" w:fill="FFFFFF"/>
        </w:rPr>
        <w:t>学校对前来面试的</w:t>
      </w:r>
      <w:r>
        <w:rPr>
          <w:rStyle w:val="6"/>
          <w:rFonts w:hint="eastAsia" w:ascii="宋体" w:hAnsi="宋体" w:eastAsia="宋体" w:cs="宋体"/>
          <w:i w:val="0"/>
          <w:caps w:val="0"/>
          <w:color w:val="000000"/>
          <w:spacing w:val="0"/>
          <w:sz w:val="21"/>
          <w:szCs w:val="21"/>
          <w:u w:val="single"/>
          <w:bdr w:val="none" w:color="auto" w:sz="0" w:space="0"/>
          <w:shd w:val="clear" w:fill="FFFFFF"/>
        </w:rPr>
        <w:t>博士</w:t>
      </w:r>
      <w:r>
        <w:rPr>
          <w:rStyle w:val="6"/>
          <w:rFonts w:hint="eastAsia" w:ascii="宋体" w:hAnsi="宋体" w:eastAsia="宋体" w:cs="宋体"/>
          <w:i w:val="0"/>
          <w:caps w:val="0"/>
          <w:color w:val="000000"/>
          <w:spacing w:val="0"/>
          <w:sz w:val="21"/>
          <w:szCs w:val="21"/>
          <w:bdr w:val="none" w:color="auto" w:sz="0" w:space="0"/>
          <w:shd w:val="clear" w:fill="FFFFFF"/>
        </w:rPr>
        <w:t>人员的交通和住宿费用给予报销。</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pPr>
      <w:r>
        <w:rPr>
          <w:rStyle w:val="6"/>
          <w:rFonts w:hint="eastAsia" w:ascii="宋体" w:hAnsi="宋体" w:eastAsia="宋体" w:cs="宋体"/>
          <w:i w:val="0"/>
          <w:caps w:val="0"/>
          <w:color w:val="000000"/>
          <w:spacing w:val="0"/>
          <w:sz w:val="21"/>
          <w:szCs w:val="21"/>
          <w:bdr w:val="none" w:color="auto" w:sz="0" w:space="0"/>
          <w:shd w:val="clear" w:fill="FFFFFF"/>
        </w:rPr>
        <w:t>3、</w:t>
      </w:r>
      <w:r>
        <w:rPr>
          <w:rFonts w:hint="eastAsia" w:ascii="宋体" w:hAnsi="宋体" w:eastAsia="宋体" w:cs="宋体"/>
          <w:i w:val="0"/>
          <w:caps w:val="0"/>
          <w:color w:val="000000"/>
          <w:spacing w:val="0"/>
          <w:sz w:val="21"/>
          <w:szCs w:val="21"/>
          <w:bdr w:val="none" w:color="auto" w:sz="0" w:space="0"/>
          <w:shd w:val="clear" w:fill="FFFFFF"/>
        </w:rPr>
        <w:t> </w:t>
      </w:r>
      <w:r>
        <w:rPr>
          <w:rStyle w:val="6"/>
          <w:rFonts w:hint="eastAsia" w:ascii="宋体" w:hAnsi="宋体" w:eastAsia="宋体" w:cs="宋体"/>
          <w:i w:val="0"/>
          <w:caps w:val="0"/>
          <w:color w:val="000000"/>
          <w:spacing w:val="0"/>
          <w:sz w:val="21"/>
          <w:szCs w:val="21"/>
          <w:bdr w:val="none" w:color="auto" w:sz="0" w:space="0"/>
          <w:shd w:val="clear" w:fill="FFFFFF"/>
        </w:rPr>
        <w:t>面试人员请准备PPT（个人简介、研究内容、实验方法等）。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150" w:right="150"/>
        <w:rPr>
          <w:rFonts w:ascii="宋体" w:hAnsi="宋体" w:eastAsia="宋体" w:cs="宋体"/>
          <w:kern w:val="0"/>
          <w:sz w:val="20"/>
          <w:szCs w:val="20"/>
        </w:rPr>
      </w:pPr>
      <w:r>
        <w:rPr>
          <w:rFonts w:hint="eastAsia" w:ascii="宋体" w:hAnsi="宋体" w:eastAsia="宋体" w:cs="宋体"/>
          <w:b w:val="0"/>
          <w:i w:val="0"/>
          <w:caps w:val="0"/>
          <w:color w:val="000000"/>
          <w:spacing w:val="0"/>
          <w:sz w:val="21"/>
          <w:szCs w:val="21"/>
          <w:bdr w:val="none" w:color="auto" w:sz="0" w:space="0"/>
          <w:shd w:val="clear" w:fill="FFFFFF"/>
        </w:rPr>
        <w:t>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7EC"/>
    <w:rsid w:val="000008E1"/>
    <w:rsid w:val="00047065"/>
    <w:rsid w:val="0024263F"/>
    <w:rsid w:val="002451E0"/>
    <w:rsid w:val="003D2DAA"/>
    <w:rsid w:val="007527EE"/>
    <w:rsid w:val="007A496E"/>
    <w:rsid w:val="007A7D2B"/>
    <w:rsid w:val="0081395A"/>
    <w:rsid w:val="0096463E"/>
    <w:rsid w:val="009C7AF5"/>
    <w:rsid w:val="00B95524"/>
    <w:rsid w:val="00CE77EC"/>
    <w:rsid w:val="00DF4F4E"/>
    <w:rsid w:val="00E8280C"/>
    <w:rsid w:val="05E97137"/>
    <w:rsid w:val="069F35AC"/>
    <w:rsid w:val="11C85B78"/>
    <w:rsid w:val="44513574"/>
    <w:rsid w:val="4F5C2B5F"/>
    <w:rsid w:val="506B5D1C"/>
    <w:rsid w:val="74562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footer"/>
    <w:basedOn w:val="1"/>
    <w:link w:val="10"/>
    <w:unhideWhenUsed/>
    <w:uiPriority w:val="99"/>
    <w:pPr>
      <w:tabs>
        <w:tab w:val="center" w:pos="4153"/>
        <w:tab w:val="right" w:pos="8306"/>
      </w:tabs>
      <w:snapToGrid w:val="0"/>
      <w:jc w:val="left"/>
    </w:pPr>
    <w:rPr>
      <w:sz w:val="18"/>
      <w:szCs w:val="18"/>
    </w:rPr>
  </w:style>
  <w:style w:type="paragraph" w:styleId="3">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Strong"/>
    <w:basedOn w:val="5"/>
    <w:qFormat/>
    <w:uiPriority w:val="22"/>
    <w:rPr>
      <w:b/>
      <w:bCs/>
    </w:rPr>
  </w:style>
  <w:style w:type="character" w:styleId="7">
    <w:name w:val="Hyperlink"/>
    <w:unhideWhenUsed/>
    <w:uiPriority w:val="99"/>
    <w:rPr>
      <w:color w:val="0000FF"/>
      <w:u w:val="single"/>
    </w:rPr>
  </w:style>
  <w:style w:type="character" w:customStyle="1" w:styleId="9">
    <w:name w:val="页眉 Char"/>
    <w:basedOn w:val="5"/>
    <w:link w:val="3"/>
    <w:uiPriority w:val="99"/>
    <w:rPr>
      <w:sz w:val="18"/>
      <w:szCs w:val="18"/>
    </w:rPr>
  </w:style>
  <w:style w:type="character" w:customStyle="1" w:styleId="10">
    <w:name w:val="页脚 Char"/>
    <w:basedOn w:val="5"/>
    <w:link w:val="2"/>
    <w:uiPriority w:val="99"/>
    <w:rPr>
      <w:sz w:val="18"/>
      <w:szCs w:val="18"/>
    </w:rPr>
  </w:style>
  <w:style w:type="paragraph" w:customStyle="1" w:styleId="11">
    <w:name w:val="p18"/>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font01"/>
    <w:basedOn w:val="5"/>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中国微软</Company>
  <Pages>4</Pages>
  <Words>424</Words>
  <Characters>2420</Characters>
  <Lines>20</Lines>
  <Paragraphs>5</Paragraphs>
  <TotalTime>0</TotalTime>
  <ScaleCrop>false</ScaleCrop>
  <LinksUpToDate>false</LinksUpToDate>
  <CharactersWithSpaces>2839</CharactersWithSpaces>
  <Application>WPS Office_10.1.0.6877_F1E327BC-269C-435d-A152-05C5408002CA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2017-10-16T13:16:00Z</dcterms:created>
  <dc:creator>孔二艳</dc:creator>
  <cp:lastModifiedBy>bingbing</cp:lastModifiedBy>
  <dcterms:modified xsi:type="dcterms:W3CDTF">2017-11-08T01:00:33Z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2052-10.1.0.6877</vt:lpwstr>
  </property>
</Properties>
</file>